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 xml:space="preserve">По материалам Филантропа и Егора </w:t>
      </w:r>
      <w:proofErr w:type="spellStart"/>
      <w:r w:rsidRPr="00B42AF6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>Рафикова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 xml:space="preserve"> (Капитан грантов) 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B42AF6">
          <w:rPr>
            <w:rFonts w:ascii="Bookman Old Style" w:eastAsia="Times New Roman" w:hAnsi="Bookman Old Style" w:cs="Times New Roman"/>
            <w:color w:val="0000FF"/>
            <w:sz w:val="28"/>
            <w:szCs w:val="28"/>
            <w:u w:val="single"/>
            <w:lang w:eastAsia="ru-RU"/>
          </w:rPr>
          <w:t>https://philanthropy.ru/news/2019/07/01/77602/?fbclid=IwAR0iZnDfFoY5N3g2Pu7M9lsD0vt2tOi533AgYNtYuJnn4EsbdL6wrUlc_jI</w:t>
        </w:r>
      </w:hyperlink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Конечно, до 31 июля все готовят заявки на второй конкурс Фонда президентских грантов. Но в новой летней подборке Егора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Рафикова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автора </w:t>
      </w:r>
      <w:proofErr w:type="spellStart"/>
      <w:r w:rsidRPr="00B42A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2A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"http://t-do.ru/cptgrantov" \t "_blank" </w:instrText>
      </w:r>
      <w:r w:rsidRPr="00B42A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2AF6">
        <w:rPr>
          <w:rFonts w:ascii="Bookman Old Style" w:eastAsia="Times New Roman" w:hAnsi="Bookman Old Style" w:cs="Times New Roman"/>
          <w:color w:val="0093BF"/>
          <w:sz w:val="28"/>
          <w:szCs w:val="28"/>
          <w:u w:val="single"/>
          <w:lang w:eastAsia="ru-RU"/>
        </w:rPr>
        <w:t>телеграм</w:t>
      </w:r>
      <w:proofErr w:type="spellEnd"/>
      <w:r w:rsidRPr="00B42AF6">
        <w:rPr>
          <w:rFonts w:ascii="Bookman Old Style" w:eastAsia="Times New Roman" w:hAnsi="Bookman Old Style" w:cs="Times New Roman"/>
          <w:color w:val="0093BF"/>
          <w:sz w:val="28"/>
          <w:szCs w:val="28"/>
          <w:u w:val="single"/>
          <w:lang w:eastAsia="ru-RU"/>
        </w:rPr>
        <w:t>-канала «Капитан Грантов»</w:t>
      </w:r>
      <w:r w:rsidRPr="00B42A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есть и другие интересные варианты для НКО и активистов: в том числе несколько стажировок, две премии и конкурсный отбор в общественные советы.</w:t>
      </w:r>
    </w:p>
    <w:p w:rsidR="00B42AF6" w:rsidRPr="00B42AF6" w:rsidRDefault="00B42AF6" w:rsidP="00B4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B42AF6" w:rsidRPr="00B42AF6" w:rsidRDefault="00B42AF6" w:rsidP="00B42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 xml:space="preserve">Российско-европейская программа обмена </w:t>
      </w:r>
      <w:proofErr w:type="spellStart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Philanthropic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 xml:space="preserve"> </w:t>
      </w:r>
      <w:proofErr w:type="spellStart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Leadership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 xml:space="preserve"> </w:t>
      </w:r>
      <w:proofErr w:type="spellStart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Platform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 xml:space="preserve">: </w:t>
      </w:r>
      <w:proofErr w:type="spellStart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Russia-Europe</w:t>
      </w:r>
      <w:proofErr w:type="spellEnd"/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Дедлайн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: до 7 июля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Для кого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: граждане России, работники сферы филантропии, НКО с уверенным уровнем владения устным и письменным деловым английским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Что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: это двухлетняя программа Центра развития филантропии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Благотворительногофонда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Владимира Потанина и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European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Foundation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Center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(EFC), первый цикл пройдет 5-8 ноября 2019 г. в Брюсселе, Бельгия. Ориентированная на лидеров российской и европейской филантропии, программа предлагает участникам уникальную возможность познакомиться с инновационными подходами к решению социальных проблем, обсудить будущее филантропии и обменяться друг с другом передовым опытом и лучшими практиками. Группа участников из 20 человек (10 представителей России, 10 представителей Европы) в течение четырех дней будет работать над этими темами в различных форматах: от семинаров и лекций до панельных дискуссий и посещений ведущих бельгийских организаций. 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Заявки нужно заполнить </w:t>
      </w:r>
      <w:hyperlink r:id="rId5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на сайте EFC</w:t>
        </w:r>
      </w:hyperlink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и отправить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Севде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Килиджальп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не позднее 7 июля 2019 (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Sevda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Kilicalp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, EFC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Thematic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Networks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Coordinator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, </w:t>
      </w:r>
      <w:hyperlink r:id="rId6" w:history="1">
        <w:r w:rsidRPr="00B42AF6">
          <w:rPr>
            <w:rFonts w:ascii="Bookman Old Style" w:eastAsia="Times New Roman" w:hAnsi="Bookman Old Style" w:cs="Times New Roman"/>
            <w:color w:val="0000FF"/>
            <w:sz w:val="28"/>
            <w:szCs w:val="28"/>
            <w:u w:val="single"/>
            <w:lang w:eastAsia="ru-RU"/>
          </w:rPr>
          <w:t>skilicalp@efc.be</w:t>
        </w:r>
      </w:hyperlink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Где почитать: </w:t>
      </w:r>
      <w:hyperlink r:id="rId7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www.efc.be/peer-learning/exchange-programmes/philanthropic-leadership-platform-russia-europe/</w:t>
        </w:r>
      </w:hyperlink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 </w:t>
      </w:r>
    </w:p>
    <w:p w:rsidR="00B42AF6" w:rsidRPr="00B42AF6" w:rsidRDefault="00B42AF6" w:rsidP="00B42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Конкурс инновационных IT проектов с социальным воздействием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Дедлайн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: до 10 июля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Для кого: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граждане России, НКО, коммерческие организации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Что это: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возможность использовать дополнительные ресурсы для создания или доработки социально-значимого IT-проекта. </w:t>
      </w:r>
      <w:hyperlink r:id="rId8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Теплица социальных технологий</w:t>
        </w:r>
      </w:hyperlink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предоставит финансирование для одного проекта в размере 60 тысяч рублей. Критерии отбора — масштабируемость решения (насколько его можно применять за пределами одной сферы или проекта), социальное воздействие проекта и новизна решения.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Где почитать: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hyperlink r:id="rId9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https://te-st.ru/events/innovation-2019/</w:t>
        </w:r>
      </w:hyperlink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B42AF6" w:rsidRPr="00B42AF6" w:rsidRDefault="00B42AF6" w:rsidP="00B42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 xml:space="preserve">Конкурс грантов на проекты </w:t>
      </w:r>
      <w:proofErr w:type="spellStart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National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 xml:space="preserve"> </w:t>
      </w:r>
      <w:proofErr w:type="spellStart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Geographic</w:t>
      </w:r>
      <w:proofErr w:type="spellEnd"/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Дедлайн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до 10 июля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Для кого: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все желающие в возрасте от 18 лет.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Что: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принимаются заявки, содержащие смелые, инновационные и гибкие проекты, ориентированные на сохранение окружающей среды, экологическое образование, исследования и технологии, также принимаются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медиапроекты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освещающие вышеперечисленное.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Проекты должны соответствовать одной из трех основных тем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National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Geographic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— дикая природа, путешествие и изменение планеты. Проект не должен быть строго лабораторным или ориентированным на сбор информации.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Подробнее (на английском языке):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hyperlink r:id="rId10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https://clck.ru/GMHaY</w:t>
        </w:r>
      </w:hyperlink>
    </w:p>
    <w:p w:rsidR="00B42AF6" w:rsidRPr="00B42AF6" w:rsidRDefault="00B42AF6" w:rsidP="00B4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B42AF6" w:rsidRPr="00B42AF6" w:rsidRDefault="00B42AF6" w:rsidP="00B42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Конкурс Росбанка для социальных предпринимателей и НКО «Начни иначе»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Дедлайн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до 13 июля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lastRenderedPageBreak/>
        <w:t>Для кого: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для НКО, которые занимаются помощью людям с инвалидностью и мечтают создать или развить социальный бизнес и не зависеть от грантов.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Что: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Всероссийская конкурсная программа «Начни иначе». В конкурсе могут принять участие социальные предприниматели и НКО, оказывающие поддержку людям с инвалидностью. Премия вручается в размере от 200 тысяч (за 1 место) до 100 тысяч (за 3-е). Обладатель гран-при поедет на образовательный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интенсив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по обмену опытом в Европу. Участник, который успешнее других внедрит цифровые инструменты, получит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iPad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от «Ростелекома».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12 проектов, которые успешно пройдут отбор, станут участниками программы развития. Их ждут 10 недель непрерывной работы в онлайн-режиме по пяти образовательным блокам: проработка модели социального вклада, финансы, исследование целевой аудитории и доработка продукта, продажи и продвижение. Каждый участник получит наставника, который проведет диагностику проекта, поможет составить индивидуальный план развития и идти к поставленной цели.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Где почитать: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hyperlink r:id="rId11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http://rosbankcares.ru</w:t>
        </w:r>
      </w:hyperlink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B42AF6" w:rsidRPr="00B42AF6" w:rsidRDefault="00B42AF6" w:rsidP="00B42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Всероссийская Премия «За верность делу, вклад в развитие и продвижение системных изменений в области поддержки и социальной интеграции людей с одновременным нарушением слуха и зрения – «</w:t>
      </w:r>
      <w:proofErr w:type="gramStart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Со-единение</w:t>
      </w:r>
      <w:proofErr w:type="gramEnd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»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Дедлайн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до 15 июля 2019 г.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Для кого: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для всех, кто регулярно и продуктивно своей работой меняет мир слепоглухого человека к лучшему. Номинироваться на конкурс могут представители власти, деятели искусства, работники сферы образования, волонтёры.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Что: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Премия фонда поддержки слепоглухих «</w:t>
      </w:r>
      <w:proofErr w:type="gram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Со-единение</w:t>
      </w:r>
      <w:proofErr w:type="gram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», цель премии — выявить и поощрить людей, которые участвуют в помощи организациям или людям в сфере поддержки и защиты россиян с одновременными нарушениями слуха и зрения. А 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также тех, кто создал дополнительные формы поддержки активных слепоглухих.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Премия присуждается по следующим номинациям: «За преданность и верность делу»; «За вклад в сфере поддержки и защиты»; «За вклад в сфере культуры»; «За лучший проект»; «За системный подход в сфере поддержки и защиты россиян с одновременным нарушением слуха и зрения»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Информации о призовых для победителей пока нет.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Где почитать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: </w:t>
      </w:r>
      <w:hyperlink r:id="rId12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https://so-edinenie.org/premiya-soedinenie</w:t>
        </w:r>
      </w:hyperlink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B42AF6" w:rsidRPr="00B42AF6" w:rsidRDefault="00B42AF6" w:rsidP="00B42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Конкурс социальных проектов по продвижению традиционных семейных ценностей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Дедлайн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: 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до 15 июля 2019 года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Для кого: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СО НКО, инициативные религиозные и общественные организации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Что: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Конкурс Центра защиты семьи, материнства и детства «Умиление» совместно с Общероссийским общественным движением «За жизнь!». Конкурс проводится для проектов и программ в сфере семейно-демографической политики,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просемейных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инициатив религиозных и общественных организаций, профильные программы СОНКО, а также СМИ, образовательных программ.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 рассмотрению принимаются не только полные пакеты документов, но и идеи, наброски проектов. В случае высокой реалистичности, яркой индивидуальности, востребованности представленных идей, они претендуют на получение приза и поддержки наряду с проектами «под ключ».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Где почитать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: </w:t>
      </w:r>
      <w:hyperlink r:id="rId13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www.czm-umilenie.ru</w:t>
        </w:r>
      </w:hyperlink>
    </w:p>
    <w:p w:rsidR="00B42AF6" w:rsidRPr="00B42AF6" w:rsidRDefault="00B42AF6" w:rsidP="00B42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lang w:eastAsia="ru-RU"/>
        </w:rPr>
        <w:t> </w:t>
      </w:r>
    </w:p>
    <w:p w:rsidR="00B42AF6" w:rsidRPr="00B42AF6" w:rsidRDefault="00B42AF6" w:rsidP="00B42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Конкурс «НКО-СОКРАТ: поездки»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Дедлайн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в течение лета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Для кого: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для НКО Белгородской области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lastRenderedPageBreak/>
        <w:t>Что: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Агентство социальной информации и фонд «Искусство, наука и спорт» объявляют конкурс заявок на поддержку поездок по России для некоммерческих организаций Белгородской области.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 конкурс принимаются заявки на поездки для участия в отдельных мероприятиях, а также на стажировки в другие НКО, имеющие интересный опыт.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Заявка на участие должна быть подана не позднее, чем за 30 дней до начала поездки, в электронном виде на адрес программы «НКО-СОКРАТ» </w:t>
      </w:r>
      <w:hyperlink r:id="rId14" w:history="1">
        <w:proofErr w:type="gramStart"/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nko-sokrat@asi.org.ru</w:t>
        </w:r>
      </w:hyperlink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 (</w:t>
      </w:r>
      <w:proofErr w:type="gram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 пометкой «На конкурс поездок»).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Где почитать: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hyperlink r:id="rId15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Положение о конкурсе</w:t>
        </w:r>
      </w:hyperlink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B42AF6" w:rsidRPr="00B42AF6" w:rsidRDefault="00B42AF6" w:rsidP="00B42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Конкурсный отбор в общественные советы при министерствах и федеральных службах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Дедлайн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до 19 июля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Для кого: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для представителей НКО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июле Общественная палата РФ начнет конкурсный отбор в составы общественных советов. Конкурсный отбор </w:t>
      </w:r>
      <w:hyperlink r:id="rId16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можно пройти</w:t>
        </w:r>
      </w:hyperlink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в составы общественных советов при Министерстве строительства и жилищно-коммунального хозяйства, Министерстве здравоохранения, Министерстве природных ресурсов и экологии, Министерстве труда и социальной защиты, Министерстве Российской Федерации по делам Северного Кавказа, Федеральной службе государственной регистрации, кадастра и картографии, Федеральной службе по ветеринарному и фитосанитарному надзору, Федеральном агентстве по делам молодежи, Федеральной службе по надзору в сфере природопользования, Федеральной службе государственной статистики.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Зарегистрировать заявку нужно с 1 по 19 июля 2019 года </w:t>
      </w:r>
      <w:hyperlink r:id="rId17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на портале общественных советов</w:t>
        </w:r>
      </w:hyperlink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lang w:eastAsia="ru-RU"/>
        </w:rPr>
        <w:t> </w:t>
      </w:r>
    </w:p>
    <w:p w:rsidR="00B42AF6" w:rsidRPr="00B42AF6" w:rsidRDefault="00B42AF6" w:rsidP="00B42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lastRenderedPageBreak/>
        <w:t>Конкурс на соискание грантов Министерства просвещения РФ для развития русского языка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Дедлайн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до 25 июля 2019 г.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Для кого: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юридические лица, в том числе коммерческие и некоммерческие. Бюджетные учреждения также могут участвовать, если вышестоящее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Что: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гранты на общую сумму более 300 млн рублей будут предоставлены из федерального бюджета в форме субсидий. Конкурс нацелен на развитие открытого образования на русском языке, обучения русскому языку, а также проведение крупных социально значимых мероприятий для его популяризации.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Одно из обязательных требований к участникам конкурса – наличие опыта реализации международных, всероссийских, межрегиональных программ и проектов в области защиты, поддержки и продвижения русского языка и российского образования. Коммерческие проекты не рассматриваются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Заявку нужно доставить либо лично по адресу в Москву, либо курьером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Где почитать: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hyperlink r:id="rId18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https://clck.ru/GoLXD</w:t>
        </w:r>
      </w:hyperlink>
    </w:p>
    <w:p w:rsidR="00B42AF6" w:rsidRPr="00B42AF6" w:rsidRDefault="00B42AF6" w:rsidP="00B42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lang w:eastAsia="ru-RU"/>
        </w:rPr>
        <w:t> </w:t>
      </w:r>
    </w:p>
    <w:p w:rsidR="00B42AF6" w:rsidRPr="00B42AF6" w:rsidRDefault="00B42AF6" w:rsidP="00B42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Второй конкурс президентских грантов 2019 года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Дедлайн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до 31 июля 2019 года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Для кого: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для всех НКО всех регионов России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Что: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Второй конкурс президентских грантов 2019 года, по итогом которого между НКО будет распределено до 4,5 млрд рублей. Желаю всем участникам удачи. И советую послушать мастер-классы, они пройдут в Амурской, Курской, Псковской и Новгородской областях, республиках Мордовия, Адыгея и Саха (Якутия), Ханты-Мансийском автономном округе. Точные даты семинаров будут опубликованы </w:t>
      </w:r>
      <w:hyperlink r:id="rId19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на сайте</w:t>
        </w:r>
      </w:hyperlink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и на страницах фонда в социальных сетях.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Представителям регионов, в которых не планируются очные мероприятия, фонд рекомендует пройти онлайн-курс 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«Социальное проектирование: от идеи до президентского гранта». Десять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видеоуроков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тесты и практические задания помогут лучше подготовить проект на конкурс президентских грантов. Курс доступен на сайте </w:t>
      </w:r>
      <w:proofErr w:type="spellStart"/>
      <w:r w:rsidRPr="00B42A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2A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"https://xn--80afcdbalict6afooklqi5o.xn--p1ai/" \t "_blank" </w:instrText>
      </w:r>
      <w:r w:rsidRPr="00B42A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2AF6">
        <w:rPr>
          <w:rFonts w:ascii="Bookman Old Style" w:eastAsia="Times New Roman" w:hAnsi="Bookman Old Style" w:cs="Times New Roman"/>
          <w:color w:val="0093BF"/>
          <w:sz w:val="28"/>
          <w:szCs w:val="28"/>
          <w:u w:val="single"/>
          <w:lang w:eastAsia="ru-RU"/>
        </w:rPr>
        <w:t>президентскиегранты.рф</w:t>
      </w:r>
      <w:proofErr w:type="spellEnd"/>
      <w:r w:rsidRPr="00B42A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в разделе «Онлайн-курсы».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Где почитать: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proofErr w:type="spellStart"/>
      <w:r w:rsidRPr="00B42A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2A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"https://xn--80afcdbalict6afooklqi5o.xn--p1ai/" \t "_blank" </w:instrText>
      </w:r>
      <w:r w:rsidRPr="00B42A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2AF6">
        <w:rPr>
          <w:rFonts w:ascii="Bookman Old Style" w:eastAsia="Times New Roman" w:hAnsi="Bookman Old Style" w:cs="Times New Roman"/>
          <w:color w:val="0093BF"/>
          <w:sz w:val="28"/>
          <w:szCs w:val="28"/>
          <w:u w:val="single"/>
          <w:lang w:eastAsia="ru-RU"/>
        </w:rPr>
        <w:t>президентскиегранты.рф</w:t>
      </w:r>
      <w:proofErr w:type="spellEnd"/>
      <w:r w:rsidRPr="00B42A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B42AF6" w:rsidRPr="00B42AF6" w:rsidRDefault="00B42AF6" w:rsidP="00B42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Конкурс «Реклама будущего» на лучший социальный ролик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Когда: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до 31 июля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Для кого: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для всех желающих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Что: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С 1 июля любой желающий сможет отдать свой голос за участников конкурса «Реклама будущего». На конкурс поступило 119 заявок, включающих в себя описание работы (проблема, решение, целевая аудитория, результаты), видео и печатные материалы. Все работы размещены в открытом доступе на </w:t>
      </w:r>
      <w:hyperlink r:id="rId20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официальном сайте</w:t>
        </w:r>
      </w:hyperlink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конкурса. Традиционно работа, собравшая максимум голосов пользователей, получает специальный диплом. Кроме того, работы оценит экспертное жюри.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Где почитать: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hyperlink r:id="rId21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https://adfuture.ru/works</w:t>
        </w:r>
      </w:hyperlink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B42AF6" w:rsidRPr="00B42AF6" w:rsidRDefault="00B42AF6" w:rsidP="00B42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Конкурс «Инклюзивные практики будущего: идеи, исследования, инновации»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Дедлайн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предварительная регистрация участников конкурса завершится 15 июня. Прием конкурсных работ продлится до 15 августа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Для кого: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Принять участие в конкурсе могут организации и частные лица, занимающиеся изучением, исследованием и практикой в сфере социальной инклюзии.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Что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: Цель международного конкурса — популяризация и практическая поддержка перспективных идей и опыта реализации инклюзивных проектов, а также практики развития инклюзивных сообществ.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Главный приз конкурса — грант на съемку документального фильма о проекте-победителе.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Результаты конкурса будут объявлены 25 сентября на открытии II Международного фестиваля инклюзивных практик «Преодолевая границы – 2019</w:t>
      </w:r>
      <w:proofErr w:type="gram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 .</w:t>
      </w:r>
      <w:proofErr w:type="gramEnd"/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Где почитать: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hyperlink r:id="rId22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https://inclusivepractices.space/competition/</w:t>
        </w:r>
      </w:hyperlink>
    </w:p>
    <w:p w:rsidR="00B42AF6" w:rsidRPr="00B42AF6" w:rsidRDefault="00B42AF6" w:rsidP="00B42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lang w:eastAsia="ru-RU"/>
        </w:rPr>
        <w:t> </w:t>
      </w: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 xml:space="preserve">Международная премия </w:t>
      </w:r>
      <w:proofErr w:type="spellStart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Meet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 xml:space="preserve"> </w:t>
      </w:r>
      <w:proofErr w:type="spellStart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and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 xml:space="preserve"> </w:t>
      </w:r>
      <w:proofErr w:type="spellStart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Code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 xml:space="preserve"> </w:t>
      </w:r>
      <w:proofErr w:type="spellStart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Award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 xml:space="preserve"> 2019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Дедлайн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до 8 сентября 2019 г.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Для кого: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НКО из Австрии, Бельгии, Боснии и Герцеговины, Болгарии, Великобритании, Венгрии, Германии, Ирландии, Италии, Испании, Казахстана, Нидерландов, Польши, Португалии, Румынии, России, Северной Македонии, Сербии, Словении, Словакии, Украины, Франции, Хорватии, Чехии и Швейцарии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Что: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финансовая поддержка СО НКО по реализации IT-мероприятий, направленных на объединение детей и молодежи от 8 до 24 лет ради социально-полезных идей. Инициативы будут финансово поддержаны, а по нескольким номинациям объявлена дополнительная премия в размере 2 тысяч евро, а также международная стажировка.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премии много нюансов, лучше подробнее прочитать на сайте: </w:t>
      </w:r>
      <w:hyperlink r:id="rId23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https://meet-and-code.org/ru/ru/award2019</w:t>
        </w:r>
      </w:hyperlink>
    </w:p>
    <w:p w:rsidR="00B42AF6" w:rsidRPr="00B42AF6" w:rsidRDefault="00B42AF6" w:rsidP="00B42A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lang w:eastAsia="ru-RU"/>
        </w:rPr>
        <w:t> </w:t>
      </w: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Доку-MENTAL: конкурс фильмов о психическом здоровье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Дедлайн</w:t>
      </w:r>
      <w:proofErr w:type="spellEnd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до марта 2020 года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Для кого: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фильмы на русском языке, снятые в период с 2018 по 2020 год и затрагивающие тему психического или ментального здоровья.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Что: 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Фестиваль Доку-MENTAL 2020 – третий фестиваль документальных и художественных фильмов о людях с психическими особенностями, который начнется 25 июня 2020 года в Москве. Отборочный </w:t>
      </w:r>
      <w:proofErr w:type="gram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тур  пройдёт</w:t>
      </w:r>
      <w:proofErr w:type="gram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с 15 июня 2019 по 15 марта 2020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.Картина может быть размещена на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YouTube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,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Vimeo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(в том числе и в открытом доступе) либо на любом </w:t>
      </w:r>
      <w:proofErr w:type="spellStart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файлообменнике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Фильмы-победители конкурса будут показаны 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на платформе «Пилигрим». </w:t>
      </w: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Призовой фонд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конкурса — от двухсот до ста тысяч рублей.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B42AF6">
          <w:rPr>
            <w:rFonts w:ascii="Bookman Old Style" w:eastAsia="Times New Roman" w:hAnsi="Bookman Old Style" w:cs="Times New Roman"/>
            <w:b/>
            <w:bCs/>
            <w:color w:val="0093BF"/>
            <w:sz w:val="28"/>
            <w:szCs w:val="28"/>
            <w:u w:val="single"/>
            <w:lang w:eastAsia="ru-RU"/>
          </w:rPr>
          <w:t>Оставить заявку</w:t>
        </w:r>
      </w:hyperlink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на сайте можно на платформе «Пилигрим».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Где почитать: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hyperlink r:id="rId25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https://piligrim.fund/docu-mental</w:t>
        </w:r>
      </w:hyperlink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B42AF6" w:rsidRPr="00B42AF6" w:rsidRDefault="00B42AF6" w:rsidP="00B42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color w:val="1A1919"/>
          <w:sz w:val="28"/>
          <w:szCs w:val="28"/>
          <w:shd w:val="clear" w:color="auto" w:fill="00FFFF"/>
          <w:lang w:eastAsia="ru-RU"/>
        </w:rPr>
        <w:t>Международный молодежный конкурс социальной антикоррупционной рекламы «Вместе против коррупции!»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Дедлайн</w:t>
      </w:r>
      <w:proofErr w:type="spellEnd"/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: до 1 октября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Для кого: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молодые люди в возрасте от 14 до 35 лет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Что: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Международный молодежный конкурс социальной антикоррупционной рекламы на тему «Вместе против коррупции!», который проводит Генеральная прокуратура Российской Федерации вместе с участниками Межгосударственного совета по противодействию коррупции и БРИКС.</w:t>
      </w:r>
    </w:p>
    <w:p w:rsidR="00B42AF6" w:rsidRPr="00B42AF6" w:rsidRDefault="00B42AF6" w:rsidP="00B4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6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Где почитать:</w:t>
      </w:r>
      <w:r w:rsidRPr="00B42AF6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hyperlink r:id="rId26" w:tgtFrame="_blank" w:history="1">
        <w:r w:rsidRPr="00B42AF6">
          <w:rPr>
            <w:rFonts w:ascii="Bookman Old Style" w:eastAsia="Times New Roman" w:hAnsi="Bookman Old Style" w:cs="Times New Roman"/>
            <w:color w:val="0093BF"/>
            <w:sz w:val="28"/>
            <w:szCs w:val="28"/>
            <w:u w:val="single"/>
            <w:lang w:eastAsia="ru-RU"/>
          </w:rPr>
          <w:t>www.anticorruption.life</w:t>
        </w:r>
      </w:hyperlink>
    </w:p>
    <w:p w:rsidR="00006562" w:rsidRDefault="00006562"/>
    <w:sectPr w:rsidR="0000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F6"/>
    <w:rsid w:val="00006562"/>
    <w:rsid w:val="00B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0CDEE-D3C6-42DA-91A8-13293552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-st.ru/" TargetMode="External"/><Relationship Id="rId13" Type="http://schemas.openxmlformats.org/officeDocument/2006/relationships/hyperlink" Target="http://www.czm-umilenie.ru/" TargetMode="External"/><Relationship Id="rId18" Type="http://schemas.openxmlformats.org/officeDocument/2006/relationships/hyperlink" Target="https://clck.ru/GoLXD" TargetMode="External"/><Relationship Id="rId26" Type="http://schemas.openxmlformats.org/officeDocument/2006/relationships/hyperlink" Target="http://www.anticorruption.lif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future.ru/works" TargetMode="External"/><Relationship Id="rId7" Type="http://schemas.openxmlformats.org/officeDocument/2006/relationships/hyperlink" Target="http://www.efc.be/peer-learning/exchange-programmes/philanthropic-leadership-platform-russia-europe/" TargetMode="External"/><Relationship Id="rId12" Type="http://schemas.openxmlformats.org/officeDocument/2006/relationships/hyperlink" Target="https://so-edinenie.org/premiya-soedinenie" TargetMode="External"/><Relationship Id="rId17" Type="http://schemas.openxmlformats.org/officeDocument/2006/relationships/hyperlink" Target="http://os.oprf.ru/" TargetMode="External"/><Relationship Id="rId25" Type="http://schemas.openxmlformats.org/officeDocument/2006/relationships/hyperlink" Target="https://piligrim.fund/docu-ment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rf.ru/press/news/2019/newsitem/49852" TargetMode="External"/><Relationship Id="rId20" Type="http://schemas.openxmlformats.org/officeDocument/2006/relationships/hyperlink" Target="https://adfuture.ru/works" TargetMode="External"/><Relationship Id="rId1" Type="http://schemas.openxmlformats.org/officeDocument/2006/relationships/styles" Target="styles.xml"/><Relationship Id="rId6" Type="http://schemas.openxmlformats.org/officeDocument/2006/relationships/hyperlink" Target="mailto:skilicalp@efc.be" TargetMode="External"/><Relationship Id="rId11" Type="http://schemas.openxmlformats.org/officeDocument/2006/relationships/hyperlink" Target="http://rosbankcares.ru/" TargetMode="External"/><Relationship Id="rId24" Type="http://schemas.openxmlformats.org/officeDocument/2006/relationships/hyperlink" Target="https://piligrim.fund/publish" TargetMode="External"/><Relationship Id="rId5" Type="http://schemas.openxmlformats.org/officeDocument/2006/relationships/hyperlink" Target="https://www.efc.be/peer-learning/exchange-programmes/philanthropic-leadership-platform-russia-europe/" TargetMode="External"/><Relationship Id="rId15" Type="http://schemas.openxmlformats.org/officeDocument/2006/relationships/hyperlink" Target="https://www.asi.org.ru/wp-content/uploads/2019/06/NKOSokrat_Konkurs_poezdki_2019.pdf" TargetMode="External"/><Relationship Id="rId23" Type="http://schemas.openxmlformats.org/officeDocument/2006/relationships/hyperlink" Target="https://meet-and-code.org/ru/ru/award20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ck.ru/GMHaY" TargetMode="External"/><Relationship Id="rId19" Type="http://schemas.openxmlformats.org/officeDocument/2006/relationships/hyperlink" Target="https://xn--80afcdbalict6afooklqi5o.xn--p1ai/" TargetMode="External"/><Relationship Id="rId4" Type="http://schemas.openxmlformats.org/officeDocument/2006/relationships/hyperlink" Target="https://philanthropy.ru/news/2019/07/01/77602/?fbclid=IwAR0iZnDfFoY5N3g2Pu7M9lsD0vt2tOi533AgYNtYuJnn4EsbdL6wrUlc_jI" TargetMode="External"/><Relationship Id="rId9" Type="http://schemas.openxmlformats.org/officeDocument/2006/relationships/hyperlink" Target="https://te-st.ru/events/innovation-2019/" TargetMode="External"/><Relationship Id="rId14" Type="http://schemas.openxmlformats.org/officeDocument/2006/relationships/hyperlink" Target="mailto:nko-sokrat@asi.org.ru" TargetMode="External"/><Relationship Id="rId22" Type="http://schemas.openxmlformats.org/officeDocument/2006/relationships/hyperlink" Target="https://inclusivepractices.space/competitio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Александр Геннадьевич</dc:creator>
  <cp:keywords/>
  <dc:description/>
  <cp:lastModifiedBy>Геленкенов Александр Геннадьевич</cp:lastModifiedBy>
  <cp:revision>1</cp:revision>
  <dcterms:created xsi:type="dcterms:W3CDTF">2019-07-03T08:37:00Z</dcterms:created>
  <dcterms:modified xsi:type="dcterms:W3CDTF">2019-07-03T08:37:00Z</dcterms:modified>
</cp:coreProperties>
</file>