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70C" w:rsidRPr="00A50BBA" w:rsidRDefault="00E7070C" w:rsidP="002E0151">
      <w:pPr>
        <w:rPr>
          <w:sz w:val="36"/>
          <w:szCs w:val="36"/>
        </w:rPr>
      </w:pPr>
    </w:p>
    <w:p w:rsidR="00E7070C" w:rsidRPr="00A50BBA" w:rsidRDefault="00E7070C" w:rsidP="00E7070C">
      <w:pPr>
        <w:rPr>
          <w:szCs w:val="28"/>
        </w:rPr>
      </w:pPr>
      <w:r w:rsidRPr="00A50BBA">
        <w:rPr>
          <w:szCs w:val="28"/>
        </w:rPr>
        <w:t xml:space="preserve">ПОДПРОЕКТ «ЭКОЛОГИЧЕСКАЯ КУЛЬТУРА» </w:t>
      </w:r>
    </w:p>
    <w:p w:rsidR="00E7070C" w:rsidRPr="00A50BBA" w:rsidRDefault="00E7070C" w:rsidP="00E7070C">
      <w:r w:rsidRPr="00A50BBA">
        <w:rPr>
          <w:szCs w:val="28"/>
        </w:rPr>
        <w:t>Инструкция</w:t>
      </w:r>
      <w:r w:rsidRPr="00A50BBA">
        <w:t xml:space="preserve"> по переходу библиотек на раздельный сбор отходов в рамках формата модельных экологических территорий (МЭТ) </w:t>
      </w:r>
    </w:p>
    <w:p w:rsidR="00E7070C" w:rsidRPr="00A50BBA" w:rsidRDefault="00E7070C" w:rsidP="002E0151">
      <w:pPr>
        <w:rPr>
          <w:szCs w:val="28"/>
        </w:rPr>
      </w:pPr>
    </w:p>
    <w:p w:rsidR="002E0151" w:rsidRDefault="00E7070C" w:rsidP="002E0151">
      <w:pPr>
        <w:rPr>
          <w:sz w:val="36"/>
          <w:szCs w:val="36"/>
        </w:rPr>
      </w:pPr>
      <w:r w:rsidRPr="00A50BBA">
        <w:rPr>
          <w:sz w:val="36"/>
          <w:szCs w:val="36"/>
        </w:rPr>
        <w:t>РАЗДЕЛЬНЫЙ СБОР ОТХОДОВ В БИБЛИОТЕКЕ</w:t>
      </w:r>
    </w:p>
    <w:p w:rsidR="007C57A1" w:rsidRPr="00FD79C6" w:rsidRDefault="007C57A1" w:rsidP="007C57A1">
      <w:pPr>
        <w:pStyle w:val="ac"/>
        <w:shd w:val="clear" w:color="auto" w:fill="FFFFFF"/>
        <w:spacing w:after="360" w:afterAutospacing="0"/>
        <w:jc w:val="both"/>
      </w:pPr>
      <w:r w:rsidRPr="00FD79C6">
        <w:t>Областной сетевой социально-ориентированный проект </w:t>
      </w:r>
      <w:r w:rsidRPr="00FD79C6">
        <w:rPr>
          <w:rStyle w:val="a9"/>
          <w:b w:val="0"/>
        </w:rPr>
        <w:t>«Библиотеки для власти, общества, личности»</w:t>
      </w:r>
      <w:r w:rsidRPr="00FD79C6">
        <w:t> (</w:t>
      </w:r>
      <w:r w:rsidRPr="00FD79C6">
        <w:rPr>
          <w:rStyle w:val="ad"/>
        </w:rPr>
        <w:t>#Большой_проект</w:t>
      </w:r>
      <w:r w:rsidRPr="00FD79C6">
        <w:t>) определяет социально ориентированную деятельность общедоступных библиотек как инструмент для решения стратегических задач развития Российской Федерации, отраженных в Указе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447A13" w:rsidRPr="00FD79C6" w:rsidRDefault="00615ED9" w:rsidP="007C57A1">
      <w:pPr>
        <w:pStyle w:val="ac"/>
        <w:shd w:val="clear" w:color="auto" w:fill="FFFFFF"/>
        <w:spacing w:after="360" w:afterAutospacing="0"/>
        <w:jc w:val="both"/>
        <w:rPr>
          <w:rStyle w:val="a9"/>
          <w:b w:val="0"/>
        </w:rPr>
      </w:pPr>
      <w:r w:rsidRPr="00FD79C6">
        <w:rPr>
          <w:rStyle w:val="a9"/>
          <w:b w:val="0"/>
        </w:rPr>
        <w:t>«</w:t>
      </w:r>
      <w:r w:rsidR="00447A13" w:rsidRPr="00FD79C6">
        <w:t>Большой проект</w:t>
      </w:r>
      <w:r w:rsidRPr="00FD79C6">
        <w:rPr>
          <w:rStyle w:val="a9"/>
          <w:b w:val="0"/>
        </w:rPr>
        <w:t>»</w:t>
      </w:r>
      <w:r w:rsidR="00447A13" w:rsidRPr="00FD79C6">
        <w:t xml:space="preserve"> имеет девять </w:t>
      </w:r>
      <w:r w:rsidR="00402691" w:rsidRPr="00FD79C6">
        <w:t>подпроектов</w:t>
      </w:r>
      <w:r w:rsidR="00447A13" w:rsidRPr="00FD79C6">
        <w:t xml:space="preserve"> среди которых есть </w:t>
      </w:r>
      <w:r w:rsidRPr="00FD79C6">
        <w:rPr>
          <w:rStyle w:val="a9"/>
          <w:b w:val="0"/>
        </w:rPr>
        <w:t>«</w:t>
      </w:r>
      <w:r w:rsidR="00447A13" w:rsidRPr="00FD79C6">
        <w:t>Экологическая культура</w:t>
      </w:r>
      <w:r w:rsidRPr="00FD79C6">
        <w:rPr>
          <w:rStyle w:val="a9"/>
          <w:b w:val="0"/>
        </w:rPr>
        <w:t>»</w:t>
      </w:r>
      <w:r w:rsidR="00447A13" w:rsidRPr="00FD79C6">
        <w:t>, во многом соглас</w:t>
      </w:r>
      <w:r w:rsidR="00402691" w:rsidRPr="00FD79C6">
        <w:t>ующийся</w:t>
      </w:r>
      <w:r w:rsidR="00447A13" w:rsidRPr="00FD79C6">
        <w:t xml:space="preserve"> с национальным проектом </w:t>
      </w:r>
      <w:r w:rsidRPr="00FD79C6">
        <w:rPr>
          <w:rStyle w:val="a9"/>
          <w:b w:val="0"/>
        </w:rPr>
        <w:t>«</w:t>
      </w:r>
      <w:r w:rsidR="00447A13" w:rsidRPr="00FD79C6">
        <w:t>Экология</w:t>
      </w:r>
      <w:r w:rsidRPr="00FD79C6">
        <w:rPr>
          <w:rStyle w:val="a9"/>
          <w:b w:val="0"/>
        </w:rPr>
        <w:t>»</w:t>
      </w:r>
      <w:r w:rsidR="00447A13" w:rsidRPr="00FD79C6">
        <w:t xml:space="preserve">. </w:t>
      </w:r>
      <w:r w:rsidR="00402691" w:rsidRPr="00FD79C6">
        <w:t>Одним из направлений национального проекта "Экология" является</w:t>
      </w:r>
      <w:r w:rsidR="00A51F94" w:rsidRPr="00FD79C6">
        <w:t xml:space="preserve"> работа с отходами</w:t>
      </w:r>
      <w:r w:rsidR="00556929" w:rsidRPr="00FD79C6">
        <w:t>, в том числе переход россиян на раздельный сбор отходов (РСО).</w:t>
      </w:r>
      <w:r w:rsidR="000A0BF0" w:rsidRPr="00FD79C6">
        <w:t xml:space="preserve"> В то же время подпроект </w:t>
      </w:r>
      <w:r w:rsidRPr="00FD79C6">
        <w:rPr>
          <w:rStyle w:val="a9"/>
          <w:b w:val="0"/>
        </w:rPr>
        <w:t>«</w:t>
      </w:r>
      <w:r w:rsidR="000A0BF0" w:rsidRPr="00FD79C6">
        <w:t>Экологическая культура</w:t>
      </w:r>
      <w:r w:rsidRPr="00FD79C6">
        <w:rPr>
          <w:rStyle w:val="a9"/>
          <w:b w:val="0"/>
        </w:rPr>
        <w:t>»</w:t>
      </w:r>
      <w:r w:rsidR="000A0BF0" w:rsidRPr="00FD79C6">
        <w:t xml:space="preserve"> включает в себя направление </w:t>
      </w:r>
      <w:r w:rsidRPr="00FD79C6">
        <w:rPr>
          <w:rStyle w:val="a9"/>
          <w:b w:val="0"/>
        </w:rPr>
        <w:t>«</w:t>
      </w:r>
      <w:r w:rsidR="000A0BF0" w:rsidRPr="00FD79C6">
        <w:t>зеленая библиотека</w:t>
      </w:r>
      <w:r w:rsidRPr="00FD79C6">
        <w:rPr>
          <w:rStyle w:val="a9"/>
          <w:b w:val="0"/>
        </w:rPr>
        <w:t>»</w:t>
      </w:r>
      <w:r w:rsidR="00FD79C6" w:rsidRPr="00FD79C6">
        <w:rPr>
          <w:rStyle w:val="a9"/>
          <w:b w:val="0"/>
        </w:rPr>
        <w:t xml:space="preserve"> и в его основе лежит внедрение раздельного сбора отхода. </w:t>
      </w:r>
    </w:p>
    <w:p w:rsidR="000D2446" w:rsidRPr="000D2446" w:rsidRDefault="00FD79C6" w:rsidP="000D2446">
      <w:pPr>
        <w:jc w:val="both"/>
        <w:rPr>
          <w:b w:val="0"/>
          <w:color w:val="auto"/>
          <w:sz w:val="24"/>
          <w:szCs w:val="24"/>
        </w:rPr>
      </w:pPr>
      <w:r w:rsidRPr="000D2446">
        <w:rPr>
          <w:b w:val="0"/>
          <w:bCs/>
          <w:sz w:val="24"/>
          <w:szCs w:val="24"/>
        </w:rPr>
        <w:t xml:space="preserve">Помимо вклада в окружающую среду и улучшения своего имиджа, как зеленого офиса, библиотека сможет уменьшить плату за вывоз твердых коммунальных отходов, благодаря переходу на РСО. </w:t>
      </w:r>
      <w:r w:rsidR="000D2446" w:rsidRPr="000D2446">
        <w:rPr>
          <w:b w:val="0"/>
          <w:bCs/>
          <w:color w:val="auto"/>
          <w:sz w:val="24"/>
          <w:szCs w:val="24"/>
        </w:rPr>
        <w:t xml:space="preserve">Однако такой переход требует целенаправленной работы. В первую очередь с учредителем библиотеки (собственником контейнерной площадки) и региональным оператором по обращению с твердыми коммунальными отходами. </w:t>
      </w:r>
      <w:r w:rsidR="000D2446">
        <w:rPr>
          <w:b w:val="0"/>
          <w:color w:val="auto"/>
          <w:sz w:val="24"/>
          <w:szCs w:val="24"/>
        </w:rPr>
        <w:t>Н</w:t>
      </w:r>
      <w:r w:rsidR="000D2446" w:rsidRPr="000D2446">
        <w:rPr>
          <w:b w:val="0"/>
          <w:color w:val="auto"/>
          <w:sz w:val="24"/>
          <w:szCs w:val="24"/>
        </w:rPr>
        <w:t>иже приведен пошаговый алгоритм</w:t>
      </w:r>
      <w:r w:rsidR="000D2446">
        <w:rPr>
          <w:b w:val="0"/>
          <w:color w:val="auto"/>
          <w:sz w:val="24"/>
          <w:szCs w:val="24"/>
        </w:rPr>
        <w:t xml:space="preserve"> по внедрению раздельного сбора отходов в библиотеке.</w:t>
      </w:r>
    </w:p>
    <w:p w:rsidR="007C57A1" w:rsidRPr="00D80841" w:rsidRDefault="007C57A1" w:rsidP="00D80841">
      <w:pPr>
        <w:jc w:val="both"/>
        <w:rPr>
          <w:b w:val="0"/>
          <w:sz w:val="24"/>
        </w:rPr>
      </w:pPr>
    </w:p>
    <w:p w:rsidR="00A44A38" w:rsidRDefault="00A44A38" w:rsidP="002E0151">
      <w:pPr>
        <w:jc w:val="left"/>
        <w:rPr>
          <w:sz w:val="24"/>
        </w:rPr>
      </w:pPr>
    </w:p>
    <w:p w:rsidR="00440522" w:rsidRDefault="00447A13" w:rsidP="006D4D7D">
      <w:pPr>
        <w:pStyle w:val="a7"/>
        <w:numPr>
          <w:ilvl w:val="0"/>
          <w:numId w:val="6"/>
        </w:numPr>
        <w:jc w:val="both"/>
        <w:rPr>
          <w:rFonts w:ascii="Times New Roman" w:hAnsi="Times New Roman" w:cs="Times New Roman"/>
          <w:b/>
          <w:sz w:val="24"/>
        </w:rPr>
      </w:pPr>
      <w:r>
        <w:rPr>
          <w:rFonts w:ascii="Times New Roman" w:hAnsi="Times New Roman" w:cs="Times New Roman"/>
          <w:b/>
          <w:sz w:val="24"/>
        </w:rPr>
        <w:t>С</w:t>
      </w:r>
      <w:r w:rsidR="00440522">
        <w:rPr>
          <w:rFonts w:ascii="Times New Roman" w:hAnsi="Times New Roman" w:cs="Times New Roman"/>
          <w:b/>
          <w:sz w:val="24"/>
        </w:rPr>
        <w:t>вязаться с региональным оператором</w:t>
      </w:r>
      <w:r w:rsidR="0065140E">
        <w:rPr>
          <w:rFonts w:ascii="Times New Roman" w:hAnsi="Times New Roman" w:cs="Times New Roman"/>
          <w:b/>
          <w:sz w:val="24"/>
        </w:rPr>
        <w:t>,</w:t>
      </w:r>
      <w:r>
        <w:rPr>
          <w:rFonts w:ascii="Times New Roman" w:hAnsi="Times New Roman" w:cs="Times New Roman"/>
          <w:b/>
          <w:sz w:val="24"/>
        </w:rPr>
        <w:t xml:space="preserve"> обсудить</w:t>
      </w:r>
      <w:r w:rsidR="0065140E">
        <w:rPr>
          <w:rFonts w:ascii="Times New Roman" w:hAnsi="Times New Roman" w:cs="Times New Roman"/>
          <w:b/>
          <w:sz w:val="24"/>
        </w:rPr>
        <w:t xml:space="preserve"> возможность библиотеки </w:t>
      </w:r>
      <w:r>
        <w:rPr>
          <w:rFonts w:ascii="Times New Roman" w:hAnsi="Times New Roman" w:cs="Times New Roman"/>
          <w:b/>
          <w:sz w:val="24"/>
        </w:rPr>
        <w:t>наладить на своей базе</w:t>
      </w:r>
      <w:r w:rsidR="00EA7169">
        <w:rPr>
          <w:rFonts w:ascii="Times New Roman" w:hAnsi="Times New Roman" w:cs="Times New Roman"/>
          <w:b/>
          <w:sz w:val="24"/>
        </w:rPr>
        <w:t xml:space="preserve"> РСО</w:t>
      </w:r>
      <w:r>
        <w:rPr>
          <w:rFonts w:ascii="Times New Roman" w:hAnsi="Times New Roman" w:cs="Times New Roman"/>
          <w:b/>
          <w:sz w:val="24"/>
        </w:rPr>
        <w:t>.</w:t>
      </w:r>
      <w:r w:rsidRPr="00447A13">
        <w:rPr>
          <w:rFonts w:ascii="Times New Roman" w:hAnsi="Times New Roman" w:cs="Times New Roman"/>
          <w:b/>
          <w:sz w:val="24"/>
        </w:rPr>
        <w:t xml:space="preserve"> </w:t>
      </w:r>
      <w:r w:rsidRPr="00A50BBA">
        <w:rPr>
          <w:rFonts w:ascii="Times New Roman" w:hAnsi="Times New Roman" w:cs="Times New Roman"/>
          <w:b/>
          <w:sz w:val="24"/>
        </w:rPr>
        <w:t>Для зоны "Север"</w:t>
      </w:r>
      <w:r>
        <w:rPr>
          <w:rFonts w:ascii="Times New Roman" w:hAnsi="Times New Roman" w:cs="Times New Roman"/>
          <w:b/>
          <w:sz w:val="24"/>
        </w:rPr>
        <w:t xml:space="preserve"> </w:t>
      </w:r>
      <w:r w:rsidRPr="00A50BBA">
        <w:rPr>
          <w:rFonts w:ascii="Times New Roman" w:hAnsi="Times New Roman" w:cs="Times New Roman"/>
          <w:b/>
          <w:sz w:val="24"/>
        </w:rPr>
        <w:t>- ООО "Региональный северный оператор"</w:t>
      </w:r>
      <w:r w:rsidR="00EB1986">
        <w:rPr>
          <w:rFonts w:ascii="Times New Roman" w:hAnsi="Times New Roman" w:cs="Times New Roman"/>
          <w:b/>
          <w:sz w:val="24"/>
        </w:rPr>
        <w:t xml:space="preserve"> (</w:t>
      </w:r>
      <w:r w:rsidR="00EB1986" w:rsidRPr="00EB1986">
        <w:rPr>
          <w:rFonts w:ascii="Times New Roman" w:hAnsi="Times New Roman" w:cs="Times New Roman"/>
          <w:b/>
          <w:sz w:val="24"/>
        </w:rPr>
        <w:t>https://rso38.ru/</w:t>
      </w:r>
      <w:r w:rsidR="00EB1986">
        <w:rPr>
          <w:rFonts w:ascii="Times New Roman" w:hAnsi="Times New Roman" w:cs="Times New Roman"/>
          <w:b/>
          <w:sz w:val="24"/>
        </w:rPr>
        <w:t>)</w:t>
      </w:r>
      <w:r w:rsidRPr="00A50BBA">
        <w:rPr>
          <w:rFonts w:ascii="Times New Roman" w:hAnsi="Times New Roman" w:cs="Times New Roman"/>
          <w:b/>
          <w:sz w:val="24"/>
        </w:rPr>
        <w:t>, для зоны "Юг"- ООО "РТ-НЭО Иркутск"</w:t>
      </w:r>
      <w:r w:rsidR="00EB1986">
        <w:rPr>
          <w:rFonts w:ascii="Times New Roman" w:hAnsi="Times New Roman" w:cs="Times New Roman"/>
          <w:b/>
          <w:sz w:val="24"/>
        </w:rPr>
        <w:t xml:space="preserve"> (</w:t>
      </w:r>
      <w:r w:rsidR="00EB1986" w:rsidRPr="00EB1986">
        <w:rPr>
          <w:rFonts w:ascii="Times New Roman" w:hAnsi="Times New Roman" w:cs="Times New Roman"/>
          <w:b/>
          <w:sz w:val="24"/>
        </w:rPr>
        <w:t>https://rtneo-irk.ru/</w:t>
      </w:r>
      <w:r w:rsidR="00EB1986">
        <w:rPr>
          <w:rFonts w:ascii="Times New Roman" w:hAnsi="Times New Roman" w:cs="Times New Roman"/>
          <w:b/>
          <w:sz w:val="24"/>
        </w:rPr>
        <w:t>)</w:t>
      </w:r>
      <w:r w:rsidR="00BB7204">
        <w:rPr>
          <w:rFonts w:ascii="Times New Roman" w:hAnsi="Times New Roman" w:cs="Times New Roman"/>
          <w:b/>
          <w:sz w:val="24"/>
        </w:rPr>
        <w:t>;</w:t>
      </w:r>
    </w:p>
    <w:p w:rsidR="00447A13" w:rsidRPr="00447A13" w:rsidRDefault="00447A13" w:rsidP="00447A13">
      <w:pPr>
        <w:pStyle w:val="a7"/>
        <w:spacing w:before="100" w:beforeAutospacing="1" w:after="100" w:afterAutospacing="1" w:line="240" w:lineRule="auto"/>
        <w:rPr>
          <w:sz w:val="24"/>
        </w:rPr>
      </w:pPr>
      <w:r w:rsidRPr="00447A13">
        <w:rPr>
          <w:sz w:val="24"/>
        </w:rPr>
        <w:t>Зона "Север" включает в себя: Братский район, Усть-Илимский район, Нижнеудинский район, Тайшетский район, Чунский район, Усть-Кутский район, Нижнеилимский район, Киренский район, Катангский район. Зона "Юг" - все остальные территории.</w:t>
      </w:r>
    </w:p>
    <w:p w:rsidR="00846668" w:rsidRPr="00A50BBA" w:rsidRDefault="00846668" w:rsidP="006D4D7D">
      <w:pPr>
        <w:pStyle w:val="a7"/>
        <w:numPr>
          <w:ilvl w:val="0"/>
          <w:numId w:val="6"/>
        </w:numPr>
        <w:jc w:val="both"/>
        <w:rPr>
          <w:rFonts w:ascii="Times New Roman" w:hAnsi="Times New Roman" w:cs="Times New Roman"/>
          <w:b/>
          <w:sz w:val="24"/>
        </w:rPr>
      </w:pPr>
      <w:r w:rsidRPr="00A50BBA">
        <w:rPr>
          <w:rFonts w:ascii="Times New Roman" w:hAnsi="Times New Roman" w:cs="Times New Roman"/>
          <w:b/>
          <w:sz w:val="24"/>
        </w:rPr>
        <w:t xml:space="preserve">Организовать контейнерную площадку и </w:t>
      </w:r>
      <w:r w:rsidR="006D4D7D" w:rsidRPr="00A50BBA">
        <w:rPr>
          <w:rFonts w:ascii="Times New Roman" w:hAnsi="Times New Roman" w:cs="Times New Roman"/>
          <w:b/>
          <w:sz w:val="24"/>
        </w:rPr>
        <w:t>установить урны для сбор</w:t>
      </w:r>
      <w:r w:rsidR="00BB7204">
        <w:rPr>
          <w:rFonts w:ascii="Times New Roman" w:hAnsi="Times New Roman" w:cs="Times New Roman"/>
          <w:b/>
          <w:sz w:val="24"/>
        </w:rPr>
        <w:t>а мусора в помещении библиотеки;</w:t>
      </w:r>
    </w:p>
    <w:p w:rsidR="00A50BBA" w:rsidRDefault="00936B55" w:rsidP="006D4D7D">
      <w:pPr>
        <w:pStyle w:val="a7"/>
        <w:jc w:val="both"/>
        <w:rPr>
          <w:rFonts w:ascii="Times New Roman" w:hAnsi="Times New Roman" w:cs="Times New Roman"/>
          <w:sz w:val="24"/>
        </w:rPr>
      </w:pPr>
      <w:r w:rsidRPr="00A50BBA">
        <w:rPr>
          <w:rFonts w:ascii="Times New Roman" w:hAnsi="Times New Roman" w:cs="Times New Roman"/>
          <w:sz w:val="24"/>
        </w:rPr>
        <w:t>Согласовать типы используемых контейнеров и бункеров с региональным оператором</w:t>
      </w:r>
      <w:r w:rsidR="00846668" w:rsidRPr="00A50BBA">
        <w:rPr>
          <w:rFonts w:ascii="Times New Roman" w:hAnsi="Times New Roman" w:cs="Times New Roman"/>
          <w:sz w:val="24"/>
        </w:rPr>
        <w:t>.</w:t>
      </w:r>
      <w:r w:rsidRPr="00A50BBA">
        <w:rPr>
          <w:rFonts w:ascii="Times New Roman" w:hAnsi="Times New Roman" w:cs="Times New Roman"/>
          <w:sz w:val="24"/>
        </w:rPr>
        <w:t xml:space="preserve">                  Обеспечить необходимое количество контейнеров на контейнерной площадке. Для  определения числа устанавливаемых контейнеров следует исходить из </w:t>
      </w:r>
      <w:r w:rsidR="00846668" w:rsidRPr="00A50BBA">
        <w:rPr>
          <w:rFonts w:ascii="Times New Roman" w:hAnsi="Times New Roman" w:cs="Times New Roman"/>
          <w:sz w:val="24"/>
        </w:rPr>
        <w:t>количества людей, которые будут ими пользоваться (сотрудники библиотеки и читатели)</w:t>
      </w:r>
      <w:r w:rsidRPr="00A50BBA">
        <w:rPr>
          <w:rFonts w:ascii="Times New Roman" w:hAnsi="Times New Roman" w:cs="Times New Roman"/>
          <w:sz w:val="24"/>
        </w:rPr>
        <w:t>, нормы накопления отхо</w:t>
      </w:r>
      <w:r w:rsidR="00846668" w:rsidRPr="00A50BBA">
        <w:rPr>
          <w:rFonts w:ascii="Times New Roman" w:hAnsi="Times New Roman" w:cs="Times New Roman"/>
          <w:sz w:val="24"/>
        </w:rPr>
        <w:t xml:space="preserve">дов, сроков хранения отходов; </w:t>
      </w:r>
    </w:p>
    <w:p w:rsidR="006D4D7D" w:rsidRPr="00A50BBA" w:rsidRDefault="00936B55" w:rsidP="006D4D7D">
      <w:pPr>
        <w:pStyle w:val="a7"/>
        <w:jc w:val="both"/>
        <w:rPr>
          <w:rFonts w:ascii="Times New Roman" w:hAnsi="Times New Roman" w:cs="Times New Roman"/>
          <w:sz w:val="24"/>
        </w:rPr>
      </w:pPr>
      <w:r w:rsidRPr="00A50BBA">
        <w:rPr>
          <w:rFonts w:ascii="Times New Roman" w:hAnsi="Times New Roman" w:cs="Times New Roman"/>
          <w:sz w:val="24"/>
        </w:rPr>
        <w:t xml:space="preserve">Расчетный объем и количество контейнеров должны соответствовать суточной норме накопления твердых коммунальных отходов, рассчитанной путем определения годовых нормативов накопления отходов, установленных </w:t>
      </w:r>
      <w:r w:rsidRPr="00E954C6">
        <w:rPr>
          <w:rFonts w:ascii="Times New Roman" w:hAnsi="Times New Roman" w:cs="Times New Roman"/>
          <w:sz w:val="24"/>
        </w:rPr>
        <w:t xml:space="preserve">приказом </w:t>
      </w:r>
      <w:r w:rsidR="00E954C6">
        <w:rPr>
          <w:rFonts w:ascii="Times New Roman" w:hAnsi="Times New Roman" w:cs="Times New Roman"/>
          <w:sz w:val="24"/>
        </w:rPr>
        <w:t>министерства</w:t>
      </w:r>
      <w:r w:rsidR="00447A13" w:rsidRPr="00E954C6">
        <w:rPr>
          <w:rFonts w:ascii="Times New Roman" w:hAnsi="Times New Roman" w:cs="Times New Roman"/>
          <w:sz w:val="24"/>
        </w:rPr>
        <w:t xml:space="preserve"> жилищной политики, энергетики и транспорта Иркутской области</w:t>
      </w:r>
      <w:r w:rsidR="00E954C6" w:rsidRPr="00E954C6">
        <w:rPr>
          <w:rFonts w:ascii="Times New Roman" w:hAnsi="Times New Roman" w:cs="Times New Roman"/>
          <w:sz w:val="24"/>
        </w:rPr>
        <w:t xml:space="preserve"> </w:t>
      </w:r>
      <w:r w:rsidRPr="00E954C6">
        <w:rPr>
          <w:rFonts w:ascii="Times New Roman" w:hAnsi="Times New Roman" w:cs="Times New Roman"/>
          <w:sz w:val="24"/>
        </w:rPr>
        <w:t xml:space="preserve">№58-23 </w:t>
      </w:r>
      <w:r w:rsidR="00E954C6">
        <w:rPr>
          <w:rFonts w:ascii="Times New Roman" w:hAnsi="Times New Roman" w:cs="Times New Roman"/>
          <w:sz w:val="24"/>
        </w:rPr>
        <w:t>(</w:t>
      </w:r>
      <w:r w:rsidR="00E954C6" w:rsidRPr="00E954C6">
        <w:rPr>
          <w:rFonts w:ascii="Times New Roman" w:hAnsi="Times New Roman" w:cs="Times New Roman"/>
          <w:sz w:val="24"/>
        </w:rPr>
        <w:t>http://www.ogirk.ru/pravo/archives/law/298912</w:t>
      </w:r>
      <w:r w:rsidR="00E954C6">
        <w:rPr>
          <w:rFonts w:ascii="Times New Roman" w:hAnsi="Times New Roman" w:cs="Times New Roman"/>
          <w:sz w:val="24"/>
        </w:rPr>
        <w:t xml:space="preserve">) </w:t>
      </w:r>
      <w:r w:rsidRPr="00E954C6">
        <w:rPr>
          <w:rFonts w:ascii="Times New Roman" w:hAnsi="Times New Roman" w:cs="Times New Roman"/>
          <w:sz w:val="24"/>
        </w:rPr>
        <w:t>от 07.06.2019 года и разделенных на 365 дней;</w:t>
      </w:r>
      <w:r w:rsidRPr="00A50BBA">
        <w:rPr>
          <w:rFonts w:ascii="Times New Roman" w:hAnsi="Times New Roman" w:cs="Times New Roman"/>
          <w:sz w:val="24"/>
        </w:rPr>
        <w:t xml:space="preserve">   </w:t>
      </w:r>
    </w:p>
    <w:p w:rsidR="00342D86" w:rsidRDefault="008E3652" w:rsidP="006D4D7D">
      <w:pPr>
        <w:pStyle w:val="a7"/>
        <w:jc w:val="both"/>
        <w:rPr>
          <w:rFonts w:ascii="Times New Roman" w:hAnsi="Times New Roman" w:cs="Times New Roman"/>
          <w:sz w:val="24"/>
        </w:rPr>
      </w:pPr>
      <w:r w:rsidRPr="008E3652">
        <w:rPr>
          <w:rFonts w:ascii="Times New Roman" w:hAnsi="Times New Roman" w:cs="Times New Roman"/>
          <w:sz w:val="24"/>
        </w:rPr>
        <w:t>Организовать контейнерную</w:t>
      </w:r>
      <w:r>
        <w:rPr>
          <w:rFonts w:ascii="Times New Roman" w:hAnsi="Times New Roman" w:cs="Times New Roman"/>
          <w:sz w:val="24"/>
        </w:rPr>
        <w:t xml:space="preserve"> площадку</w:t>
      </w:r>
      <w:r w:rsidR="006D4D7D" w:rsidRPr="00A50BBA">
        <w:rPr>
          <w:rFonts w:ascii="Times New Roman" w:hAnsi="Times New Roman" w:cs="Times New Roman"/>
          <w:sz w:val="24"/>
        </w:rPr>
        <w:t xml:space="preserve"> согласно требованиям </w:t>
      </w:r>
      <w:r w:rsidR="00342D86">
        <w:rPr>
          <w:rFonts w:ascii="Times New Roman" w:hAnsi="Times New Roman" w:cs="Times New Roman"/>
          <w:sz w:val="24"/>
        </w:rPr>
        <w:t>следующих нормативно-правовых актов</w:t>
      </w:r>
      <w:r>
        <w:rPr>
          <w:rFonts w:ascii="Times New Roman" w:hAnsi="Times New Roman" w:cs="Times New Roman"/>
          <w:sz w:val="24"/>
        </w:rPr>
        <w:t xml:space="preserve"> (в случае необходимости проконсультироваться с региональным оператором)</w:t>
      </w:r>
      <w:r w:rsidR="00342D86">
        <w:rPr>
          <w:rFonts w:ascii="Times New Roman" w:hAnsi="Times New Roman" w:cs="Times New Roman"/>
          <w:sz w:val="24"/>
        </w:rPr>
        <w:t>:</w:t>
      </w:r>
    </w:p>
    <w:p w:rsidR="00342D86" w:rsidRPr="00EB1986" w:rsidRDefault="00342D86" w:rsidP="006D4D7D">
      <w:pPr>
        <w:pStyle w:val="a7"/>
        <w:jc w:val="both"/>
        <w:rPr>
          <w:rFonts w:ascii="Times New Roman" w:hAnsi="Times New Roman" w:cs="Times New Roman"/>
          <w:sz w:val="24"/>
        </w:rPr>
      </w:pPr>
      <w:r>
        <w:rPr>
          <w:rFonts w:ascii="Times New Roman" w:hAnsi="Times New Roman" w:cs="Times New Roman"/>
          <w:sz w:val="24"/>
        </w:rPr>
        <w:lastRenderedPageBreak/>
        <w:t>С</w:t>
      </w:r>
      <w:r w:rsidR="006D4D7D" w:rsidRPr="00A50BBA">
        <w:rPr>
          <w:rFonts w:ascii="Times New Roman" w:hAnsi="Times New Roman" w:cs="Times New Roman"/>
          <w:sz w:val="24"/>
        </w:rPr>
        <w:t xml:space="preserve">т. 13.4 Федерального закона N 89-ФЗ "Об отходах производства и потребления" </w:t>
      </w:r>
      <w:r w:rsidR="00440522" w:rsidRPr="00EB1986">
        <w:rPr>
          <w:rFonts w:ascii="Times New Roman" w:hAnsi="Times New Roman" w:cs="Times New Roman"/>
          <w:sz w:val="24"/>
        </w:rPr>
        <w:t>(</w:t>
      </w:r>
      <w:r w:rsidRPr="00EB1986">
        <w:rPr>
          <w:rFonts w:ascii="Times New Roman" w:hAnsi="Times New Roman" w:cs="Times New Roman"/>
          <w:sz w:val="24"/>
        </w:rPr>
        <w:t>http://www.consultant.ru/document/cons_doc_LAW_19109/)</w:t>
      </w:r>
    </w:p>
    <w:p w:rsidR="00342D86" w:rsidRPr="00EB1986" w:rsidRDefault="006D4D7D" w:rsidP="006D4D7D">
      <w:pPr>
        <w:pStyle w:val="a7"/>
        <w:jc w:val="both"/>
        <w:rPr>
          <w:rFonts w:ascii="Times New Roman" w:hAnsi="Times New Roman" w:cs="Times New Roman"/>
          <w:sz w:val="24"/>
        </w:rPr>
      </w:pPr>
      <w:r w:rsidRPr="00EB1986">
        <w:rPr>
          <w:rFonts w:ascii="Times New Roman" w:hAnsi="Times New Roman" w:cs="Times New Roman"/>
          <w:sz w:val="24"/>
        </w:rPr>
        <w:t>Постановления Правительства РФ от 31 августа 2018 г. N 1039 "Об утверждении Правил обустройства мест (площадок) накопления твердых коммунальных отходов и ведения их реестра"</w:t>
      </w:r>
      <w:r w:rsidR="00342D86" w:rsidRPr="00EB1986">
        <w:rPr>
          <w:rFonts w:ascii="Times New Roman" w:hAnsi="Times New Roman" w:cs="Times New Roman"/>
          <w:sz w:val="24"/>
        </w:rPr>
        <w:t xml:space="preserve"> (</w:t>
      </w:r>
      <w:r w:rsidR="00342D86" w:rsidRPr="00EB1986">
        <w:t xml:space="preserve"> </w:t>
      </w:r>
      <w:r w:rsidR="00342D86" w:rsidRPr="00EB1986">
        <w:rPr>
          <w:rFonts w:ascii="Times New Roman" w:hAnsi="Times New Roman" w:cs="Times New Roman"/>
          <w:sz w:val="24"/>
        </w:rPr>
        <w:t>https://www.garant.ru/products/ipo/prime/doc/71936220/)</w:t>
      </w:r>
      <w:r w:rsidRPr="00EB1986">
        <w:rPr>
          <w:rFonts w:ascii="Times New Roman" w:hAnsi="Times New Roman" w:cs="Times New Roman"/>
          <w:sz w:val="24"/>
        </w:rPr>
        <w:t xml:space="preserve">. </w:t>
      </w:r>
    </w:p>
    <w:p w:rsidR="00440522" w:rsidRPr="00EB1986" w:rsidRDefault="006D4D7D" w:rsidP="006D4D7D">
      <w:pPr>
        <w:pStyle w:val="a7"/>
        <w:jc w:val="both"/>
      </w:pPr>
      <w:r w:rsidRPr="00EB1986">
        <w:rPr>
          <w:rFonts w:ascii="Times New Roman" w:hAnsi="Times New Roman" w:cs="Times New Roman"/>
          <w:sz w:val="24"/>
        </w:rPr>
        <w:t>Требования СанПин: </w:t>
      </w:r>
      <w:hyperlink r:id="rId8" w:tgtFrame="_blank" w:history="1">
        <w:r w:rsidRPr="00EB1986">
          <w:rPr>
            <w:rFonts w:ascii="Times New Roman" w:hAnsi="Times New Roman" w:cs="Times New Roman"/>
            <w:sz w:val="24"/>
          </w:rPr>
          <w:t>42-128-4690-88 от 5 августа 1988 г. № 4690-88</w:t>
        </w:r>
      </w:hyperlink>
      <w:r w:rsidR="00342D86" w:rsidRPr="00EB1986">
        <w:t xml:space="preserve"> (https://base.garant.ru/2156876/</w:t>
      </w:r>
      <w:r w:rsidRPr="00EB1986">
        <w:rPr>
          <w:rFonts w:ascii="Times New Roman" w:hAnsi="Times New Roman" w:cs="Times New Roman"/>
          <w:sz w:val="24"/>
        </w:rPr>
        <w:t xml:space="preserve">). </w:t>
      </w:r>
    </w:p>
    <w:p w:rsidR="006D4D7D" w:rsidRDefault="008E3652" w:rsidP="006D4D7D">
      <w:pPr>
        <w:pStyle w:val="a7"/>
        <w:jc w:val="both"/>
        <w:rPr>
          <w:rFonts w:ascii="Times New Roman" w:hAnsi="Times New Roman" w:cs="Times New Roman"/>
          <w:sz w:val="24"/>
        </w:rPr>
      </w:pPr>
      <w:r w:rsidRPr="00EB1986">
        <w:rPr>
          <w:rFonts w:ascii="Times New Roman" w:hAnsi="Times New Roman" w:cs="Times New Roman"/>
          <w:sz w:val="24"/>
        </w:rPr>
        <w:t>Для</w:t>
      </w:r>
      <w:r w:rsidR="006D4D7D" w:rsidRPr="00EB1986">
        <w:rPr>
          <w:rFonts w:ascii="Times New Roman" w:hAnsi="Times New Roman" w:cs="Times New Roman"/>
          <w:sz w:val="24"/>
        </w:rPr>
        <w:t xml:space="preserve"> раздельного</w:t>
      </w:r>
      <w:r w:rsidR="006D4D7D" w:rsidRPr="00A50BBA">
        <w:rPr>
          <w:rFonts w:ascii="Times New Roman" w:hAnsi="Times New Roman" w:cs="Times New Roman"/>
          <w:sz w:val="24"/>
        </w:rPr>
        <w:t xml:space="preserve"> накопления ТКО </w:t>
      </w:r>
      <w:r>
        <w:rPr>
          <w:rFonts w:ascii="Times New Roman" w:hAnsi="Times New Roman" w:cs="Times New Roman"/>
          <w:sz w:val="24"/>
        </w:rPr>
        <w:t>необходимы</w:t>
      </w:r>
      <w:r w:rsidR="006D4D7D" w:rsidRPr="00A50BBA">
        <w:rPr>
          <w:rFonts w:ascii="Times New Roman" w:hAnsi="Times New Roman" w:cs="Times New Roman"/>
          <w:sz w:val="24"/>
        </w:rPr>
        <w:t xml:space="preserve"> контейнеры со </w:t>
      </w:r>
      <w:r>
        <w:rPr>
          <w:rFonts w:ascii="Times New Roman" w:hAnsi="Times New Roman" w:cs="Times New Roman"/>
          <w:sz w:val="24"/>
        </w:rPr>
        <w:t>специальной</w:t>
      </w:r>
      <w:r w:rsidR="006D4D7D" w:rsidRPr="00A50BBA">
        <w:rPr>
          <w:rFonts w:ascii="Times New Roman" w:hAnsi="Times New Roman" w:cs="Times New Roman"/>
          <w:sz w:val="24"/>
        </w:rPr>
        <w:t xml:space="preserve"> цветовой индикацией и письменными обозначениями: "бумага" - синий цвет; "пластик" - оранжевый цвет; "стекло" - зеленый цвет; "неутили</w:t>
      </w:r>
      <w:r w:rsidR="00EB1986">
        <w:rPr>
          <w:rFonts w:ascii="Times New Roman" w:hAnsi="Times New Roman" w:cs="Times New Roman"/>
          <w:sz w:val="24"/>
        </w:rPr>
        <w:t xml:space="preserve">зируемые отходы" - серый цвет. </w:t>
      </w:r>
      <w:r w:rsidR="006D4D7D" w:rsidRPr="00A50BBA">
        <w:rPr>
          <w:rFonts w:ascii="Times New Roman" w:hAnsi="Times New Roman" w:cs="Times New Roman"/>
          <w:sz w:val="24"/>
        </w:rPr>
        <w:t>Юридическое обоснование: </w:t>
      </w:r>
      <w:hyperlink r:id="rId9" w:tgtFrame="_blank" w:history="1">
        <w:r w:rsidR="006D4D7D" w:rsidRPr="00A50BBA">
          <w:rPr>
            <w:rFonts w:ascii="Times New Roman" w:hAnsi="Times New Roman" w:cs="Times New Roman"/>
            <w:sz w:val="24"/>
          </w:rPr>
          <w:t>Постановление Правительства Иркутской области от 12 декабря 2016 года № 780-пп</w:t>
        </w:r>
      </w:hyperlink>
      <w:r w:rsidR="00EB1986">
        <w:rPr>
          <w:rFonts w:ascii="Times New Roman" w:hAnsi="Times New Roman" w:cs="Times New Roman"/>
          <w:sz w:val="24"/>
        </w:rPr>
        <w:t xml:space="preserve"> (</w:t>
      </w:r>
      <w:r w:rsidR="00EB1986" w:rsidRPr="00EB1986">
        <w:rPr>
          <w:rFonts w:ascii="Times New Roman" w:hAnsi="Times New Roman" w:cs="Times New Roman"/>
          <w:sz w:val="24"/>
        </w:rPr>
        <w:t>http://docs.cntd.ru/document/444962976</w:t>
      </w:r>
      <w:r w:rsidR="00EB1986">
        <w:rPr>
          <w:rFonts w:ascii="Times New Roman" w:hAnsi="Times New Roman" w:cs="Times New Roman"/>
          <w:sz w:val="24"/>
        </w:rPr>
        <w:t>)</w:t>
      </w:r>
    </w:p>
    <w:p w:rsidR="0065140E" w:rsidRDefault="00EB1986" w:rsidP="006D4D7D">
      <w:pPr>
        <w:pStyle w:val="a7"/>
        <w:jc w:val="both"/>
        <w:rPr>
          <w:rFonts w:ascii="Times New Roman" w:hAnsi="Times New Roman" w:cs="Times New Roman"/>
          <w:sz w:val="24"/>
        </w:rPr>
      </w:pPr>
      <w:r>
        <w:rPr>
          <w:rFonts w:ascii="Times New Roman" w:hAnsi="Times New Roman" w:cs="Times New Roman"/>
          <w:sz w:val="24"/>
        </w:rPr>
        <w:t xml:space="preserve">По вопросам приобретения и установки контейнеров, урн и необходимого оборудования можно проконсультироваться с региональным оператором либо поискать коммерческие предложения самостоятельно. </w:t>
      </w:r>
    </w:p>
    <w:p w:rsidR="00193C5B" w:rsidRPr="00193C5B" w:rsidRDefault="00193C5B" w:rsidP="006D4D7D">
      <w:pPr>
        <w:pStyle w:val="a7"/>
        <w:numPr>
          <w:ilvl w:val="0"/>
          <w:numId w:val="6"/>
        </w:numPr>
        <w:jc w:val="both"/>
        <w:rPr>
          <w:rFonts w:ascii="Times New Roman" w:hAnsi="Times New Roman" w:cs="Times New Roman"/>
          <w:b/>
          <w:sz w:val="24"/>
        </w:rPr>
      </w:pPr>
      <w:r w:rsidRPr="00EA7169">
        <w:rPr>
          <w:rFonts w:ascii="Times New Roman" w:hAnsi="Times New Roman" w:cs="Times New Roman"/>
          <w:b/>
          <w:sz w:val="24"/>
        </w:rPr>
        <w:t>Сделать информационные стенды о сортировке мусора для сотрудников и читателей</w:t>
      </w:r>
      <w:r>
        <w:rPr>
          <w:rFonts w:ascii="Times New Roman" w:hAnsi="Times New Roman" w:cs="Times New Roman"/>
          <w:b/>
          <w:sz w:val="24"/>
        </w:rPr>
        <w:t xml:space="preserve">. </w:t>
      </w:r>
      <w:r w:rsidRPr="00D8223A">
        <w:rPr>
          <w:rFonts w:ascii="Times New Roman" w:hAnsi="Times New Roman" w:cs="Times New Roman"/>
          <w:sz w:val="24"/>
        </w:rPr>
        <w:t>Желательно чтобы стенды располагались в непосредственной близости от урн и были выполнены в той же стилистике. Примеры информационных стендов</w:t>
      </w:r>
      <w:r>
        <w:rPr>
          <w:rFonts w:ascii="Times New Roman" w:hAnsi="Times New Roman" w:cs="Times New Roman"/>
          <w:b/>
          <w:sz w:val="24"/>
        </w:rPr>
        <w:t xml:space="preserve"> </w:t>
      </w:r>
      <w:r w:rsidRPr="00193C5B">
        <w:rPr>
          <w:rFonts w:ascii="Times New Roman" w:hAnsi="Times New Roman" w:cs="Times New Roman"/>
          <w:sz w:val="24"/>
        </w:rPr>
        <w:t>можно найти в сети Интернет на сайте регионального оператора и в иных открытых источниках.</w:t>
      </w:r>
      <w:r w:rsidRPr="00EA7169">
        <w:rPr>
          <w:rFonts w:ascii="Times New Roman" w:hAnsi="Times New Roman" w:cs="Times New Roman"/>
          <w:b/>
          <w:sz w:val="24"/>
        </w:rPr>
        <w:t xml:space="preserve"> (См. Таблица 1)</w:t>
      </w:r>
    </w:p>
    <w:p w:rsidR="006D4D7D" w:rsidRPr="00A50BBA" w:rsidRDefault="006D4D7D" w:rsidP="006D4D7D">
      <w:pPr>
        <w:pStyle w:val="a7"/>
        <w:numPr>
          <w:ilvl w:val="0"/>
          <w:numId w:val="6"/>
        </w:numPr>
        <w:jc w:val="both"/>
        <w:rPr>
          <w:rFonts w:ascii="Times New Roman" w:hAnsi="Times New Roman" w:cs="Times New Roman"/>
          <w:b/>
          <w:sz w:val="24"/>
        </w:rPr>
      </w:pPr>
      <w:r w:rsidRPr="00A50BBA">
        <w:rPr>
          <w:rFonts w:ascii="Times New Roman" w:hAnsi="Times New Roman" w:cs="Times New Roman"/>
          <w:b/>
          <w:sz w:val="24"/>
        </w:rPr>
        <w:t xml:space="preserve">Направить уведомление региональному оператору о готовности площадки для осуществления раздельного накопления отходов;   </w:t>
      </w:r>
    </w:p>
    <w:p w:rsidR="006D4D7D" w:rsidRPr="000D2446" w:rsidRDefault="000D2446" w:rsidP="000D2446">
      <w:pPr>
        <w:pStyle w:val="a7"/>
        <w:numPr>
          <w:ilvl w:val="0"/>
          <w:numId w:val="6"/>
        </w:numPr>
        <w:jc w:val="both"/>
        <w:rPr>
          <w:rFonts w:ascii="Times New Roman" w:hAnsi="Times New Roman" w:cs="Times New Roman"/>
          <w:b/>
          <w:sz w:val="24"/>
        </w:rPr>
      </w:pPr>
      <w:r w:rsidRPr="00A50BBA">
        <w:rPr>
          <w:rFonts w:ascii="Times New Roman" w:hAnsi="Times New Roman" w:cs="Times New Roman"/>
          <w:b/>
          <w:sz w:val="24"/>
        </w:rPr>
        <w:t>Заключить</w:t>
      </w:r>
      <w:r w:rsidRPr="00A50BBA">
        <w:rPr>
          <w:rFonts w:ascii="Times New Roman" w:eastAsia="Times New Roman" w:hAnsi="Times New Roman" w:cs="Times New Roman"/>
          <w:b/>
          <w:sz w:val="24"/>
        </w:rPr>
        <w:t xml:space="preserve"> договор с </w:t>
      </w:r>
      <w:r w:rsidRPr="00A50BBA">
        <w:rPr>
          <w:rFonts w:ascii="Times New Roman" w:hAnsi="Times New Roman" w:cs="Times New Roman"/>
          <w:b/>
          <w:sz w:val="24"/>
        </w:rPr>
        <w:t xml:space="preserve">региональным оператором. </w:t>
      </w:r>
      <w:r w:rsidR="006D4D7D" w:rsidRPr="000D2446">
        <w:rPr>
          <w:rFonts w:ascii="Times New Roman" w:eastAsia="Times New Roman" w:hAnsi="Times New Roman" w:cs="Times New Roman"/>
          <w:b/>
          <w:sz w:val="24"/>
        </w:rPr>
        <w:t xml:space="preserve">Заключить с региональным оператором дополнительное соглашение по учету образуемых на контейнерной площадке отходов по фактически отгруженным контейнерам;                               </w:t>
      </w:r>
    </w:p>
    <w:p w:rsidR="00830538" w:rsidRDefault="006D4D7D" w:rsidP="006D4D7D">
      <w:pPr>
        <w:pStyle w:val="a7"/>
        <w:numPr>
          <w:ilvl w:val="0"/>
          <w:numId w:val="6"/>
        </w:numPr>
        <w:jc w:val="both"/>
        <w:rPr>
          <w:rFonts w:ascii="Times New Roman" w:hAnsi="Times New Roman" w:cs="Times New Roman"/>
          <w:b/>
          <w:sz w:val="24"/>
        </w:rPr>
      </w:pPr>
      <w:r w:rsidRPr="00A50BBA">
        <w:rPr>
          <w:rFonts w:ascii="Times New Roman" w:hAnsi="Times New Roman" w:cs="Times New Roman"/>
          <w:b/>
          <w:sz w:val="24"/>
        </w:rPr>
        <w:t>Издать</w:t>
      </w:r>
      <w:r w:rsidR="00830538" w:rsidRPr="00A50BBA">
        <w:rPr>
          <w:rFonts w:ascii="Times New Roman" w:hAnsi="Times New Roman" w:cs="Times New Roman"/>
          <w:b/>
          <w:sz w:val="24"/>
        </w:rPr>
        <w:t xml:space="preserve"> приказ </w:t>
      </w:r>
      <w:r w:rsidR="00EA7169">
        <w:rPr>
          <w:rFonts w:ascii="Times New Roman" w:hAnsi="Times New Roman" w:cs="Times New Roman"/>
          <w:b/>
          <w:sz w:val="24"/>
        </w:rPr>
        <w:t xml:space="preserve">о раздельном сборе </w:t>
      </w:r>
      <w:r w:rsidRPr="00A50BBA">
        <w:rPr>
          <w:rFonts w:ascii="Times New Roman" w:hAnsi="Times New Roman" w:cs="Times New Roman"/>
          <w:b/>
          <w:sz w:val="24"/>
        </w:rPr>
        <w:t>отходов в библи</w:t>
      </w:r>
      <w:r w:rsidR="00A50BBA">
        <w:rPr>
          <w:rFonts w:ascii="Times New Roman" w:hAnsi="Times New Roman" w:cs="Times New Roman"/>
          <w:b/>
          <w:sz w:val="24"/>
        </w:rPr>
        <w:t>отеке, внести изменения в устав;</w:t>
      </w:r>
    </w:p>
    <w:p w:rsidR="00C457A1" w:rsidRDefault="00C457A1" w:rsidP="00BB7204">
      <w:pPr>
        <w:pStyle w:val="a7"/>
        <w:jc w:val="both"/>
        <w:rPr>
          <w:rFonts w:ascii="Times New Roman" w:hAnsi="Times New Roman" w:cs="Times New Roman"/>
          <w:sz w:val="24"/>
        </w:rPr>
      </w:pPr>
      <w:r>
        <w:rPr>
          <w:rFonts w:ascii="Times New Roman" w:hAnsi="Times New Roman" w:cs="Times New Roman"/>
          <w:sz w:val="24"/>
        </w:rPr>
        <w:t xml:space="preserve">Необходимо, чтобы в библиотеке был сотрудник, контролирующий организацию раздельного сбора ТКО на контейнерных площадках, </w:t>
      </w:r>
      <w:r w:rsidR="006D0787">
        <w:rPr>
          <w:rFonts w:ascii="Times New Roman" w:hAnsi="Times New Roman" w:cs="Times New Roman"/>
          <w:sz w:val="24"/>
        </w:rPr>
        <w:t>внутри библиотеки, коммуникаци</w:t>
      </w:r>
      <w:r w:rsidR="00193C5B">
        <w:rPr>
          <w:rFonts w:ascii="Times New Roman" w:hAnsi="Times New Roman" w:cs="Times New Roman"/>
          <w:sz w:val="24"/>
        </w:rPr>
        <w:t>ю с региональным оператором и т.д.</w:t>
      </w:r>
    </w:p>
    <w:p w:rsidR="00830538" w:rsidRDefault="00A50BBA" w:rsidP="006D4D7D">
      <w:pPr>
        <w:pStyle w:val="a7"/>
        <w:numPr>
          <w:ilvl w:val="0"/>
          <w:numId w:val="6"/>
        </w:numPr>
        <w:jc w:val="both"/>
        <w:rPr>
          <w:rFonts w:ascii="Times New Roman" w:hAnsi="Times New Roman" w:cs="Times New Roman"/>
          <w:b/>
          <w:sz w:val="24"/>
        </w:rPr>
      </w:pPr>
      <w:r>
        <w:rPr>
          <w:rFonts w:ascii="Times New Roman" w:hAnsi="Times New Roman" w:cs="Times New Roman"/>
          <w:b/>
          <w:sz w:val="24"/>
        </w:rPr>
        <w:t>Предоставить</w:t>
      </w:r>
      <w:r w:rsidR="00830538" w:rsidRPr="00A50BBA">
        <w:rPr>
          <w:rFonts w:ascii="Times New Roman" w:hAnsi="Times New Roman" w:cs="Times New Roman"/>
          <w:b/>
          <w:sz w:val="24"/>
        </w:rPr>
        <w:t xml:space="preserve"> сотрудникам </w:t>
      </w:r>
      <w:r>
        <w:rPr>
          <w:rFonts w:ascii="Times New Roman" w:hAnsi="Times New Roman" w:cs="Times New Roman"/>
          <w:b/>
          <w:sz w:val="24"/>
        </w:rPr>
        <w:t xml:space="preserve">библиотеки </w:t>
      </w:r>
      <w:r w:rsidR="00830538" w:rsidRPr="00A50BBA">
        <w:rPr>
          <w:rFonts w:ascii="Times New Roman" w:hAnsi="Times New Roman" w:cs="Times New Roman"/>
          <w:b/>
          <w:sz w:val="24"/>
        </w:rPr>
        <w:t xml:space="preserve">четкую </w:t>
      </w:r>
      <w:r>
        <w:rPr>
          <w:rFonts w:ascii="Times New Roman" w:hAnsi="Times New Roman" w:cs="Times New Roman"/>
          <w:b/>
          <w:sz w:val="24"/>
        </w:rPr>
        <w:t>инструкцию по сортировке мусора.</w:t>
      </w:r>
    </w:p>
    <w:p w:rsidR="00193C5B" w:rsidRDefault="00EA7169" w:rsidP="00EA7169">
      <w:pPr>
        <w:pStyle w:val="a7"/>
        <w:jc w:val="both"/>
        <w:rPr>
          <w:rFonts w:ascii="Times New Roman" w:hAnsi="Times New Roman" w:cs="Times New Roman"/>
          <w:sz w:val="24"/>
        </w:rPr>
      </w:pPr>
      <w:r>
        <w:rPr>
          <w:rFonts w:ascii="Times New Roman" w:hAnsi="Times New Roman" w:cs="Times New Roman"/>
          <w:sz w:val="24"/>
        </w:rPr>
        <w:t>Провести подробный инструктаж для сотрудников (См. Приложение 1);</w:t>
      </w:r>
    </w:p>
    <w:p w:rsidR="006165CF" w:rsidRDefault="006165CF"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Default="007A43D1" w:rsidP="007A43D1">
      <w:pPr>
        <w:jc w:val="both"/>
        <w:rPr>
          <w:rFonts w:eastAsiaTheme="minorHAnsi"/>
          <w:b w:val="0"/>
          <w:color w:val="auto"/>
          <w:sz w:val="24"/>
          <w:lang w:eastAsia="en-US"/>
        </w:rPr>
      </w:pPr>
    </w:p>
    <w:p w:rsidR="007A43D1" w:rsidRPr="007A43D1" w:rsidRDefault="007A43D1" w:rsidP="007A43D1">
      <w:pPr>
        <w:jc w:val="both"/>
        <w:rPr>
          <w:sz w:val="24"/>
        </w:rPr>
      </w:pPr>
    </w:p>
    <w:p w:rsidR="006165CF" w:rsidRDefault="006165CF" w:rsidP="00A50BBA">
      <w:pPr>
        <w:pStyle w:val="a7"/>
        <w:jc w:val="both"/>
        <w:rPr>
          <w:rFonts w:ascii="Times New Roman" w:hAnsi="Times New Roman" w:cs="Times New Roman"/>
          <w:b/>
          <w:sz w:val="28"/>
        </w:rPr>
      </w:pPr>
      <w:r w:rsidRPr="006165CF">
        <w:rPr>
          <w:rFonts w:ascii="Times New Roman" w:hAnsi="Times New Roman" w:cs="Times New Roman"/>
          <w:b/>
          <w:sz w:val="28"/>
        </w:rPr>
        <w:lastRenderedPageBreak/>
        <w:t>Таблица 1</w:t>
      </w:r>
    </w:p>
    <w:p w:rsidR="007A43D1" w:rsidRPr="006165CF" w:rsidRDefault="007A43D1" w:rsidP="00A50BBA">
      <w:pPr>
        <w:pStyle w:val="a7"/>
        <w:jc w:val="both"/>
        <w:rPr>
          <w:rFonts w:ascii="Times New Roman" w:hAnsi="Times New Roman" w:cs="Times New Roman"/>
          <w:b/>
          <w:sz w:val="28"/>
        </w:rPr>
      </w:pPr>
      <w:bookmarkStart w:id="0" w:name="_GoBack"/>
      <w:bookmarkEnd w:id="0"/>
    </w:p>
    <w:p w:rsidR="00A50BBA" w:rsidRPr="00A50BBA" w:rsidRDefault="00A50BBA" w:rsidP="00A50BBA">
      <w:pPr>
        <w:pStyle w:val="a7"/>
        <w:jc w:val="both"/>
        <w:rPr>
          <w:rFonts w:ascii="Times New Roman" w:hAnsi="Times New Roman" w:cs="Times New Roman"/>
          <w:b/>
          <w:sz w:val="24"/>
        </w:rPr>
      </w:pPr>
      <w:r w:rsidRPr="00A50BBA">
        <w:rPr>
          <w:rFonts w:ascii="Times New Roman" w:hAnsi="Times New Roman" w:cs="Times New Roman"/>
          <w:b/>
          <w:noProof/>
          <w:sz w:val="24"/>
          <w:lang w:eastAsia="ru-RU"/>
        </w:rPr>
        <w:drawing>
          <wp:inline distT="0" distB="0" distL="0" distR="0">
            <wp:extent cx="6152515" cy="4307840"/>
            <wp:effectExtent l="19050" t="0" r="635" b="0"/>
            <wp:docPr id="1" name="Рисунок 1"/>
            <wp:cNvGraphicFramePr/>
            <a:graphic xmlns:a="http://schemas.openxmlformats.org/drawingml/2006/main">
              <a:graphicData uri="http://schemas.openxmlformats.org/drawingml/2006/picture">
                <pic:pic xmlns:pic="http://schemas.openxmlformats.org/drawingml/2006/picture">
                  <pic:nvPicPr>
                    <pic:cNvPr id="217" name="Google Shape;217;g8198be7915_0_150"/>
                    <pic:cNvPicPr preferRelativeResize="0"/>
                  </pic:nvPicPr>
                  <pic:blipFill>
                    <a:blip r:embed="rId10" cstate="print">
                      <a:alphaModFix/>
                    </a:blip>
                    <a:stretch>
                      <a:fillRect/>
                    </a:stretch>
                  </pic:blipFill>
                  <pic:spPr>
                    <a:xfrm>
                      <a:off x="0" y="0"/>
                      <a:ext cx="6152515" cy="4307840"/>
                    </a:xfrm>
                    <a:prstGeom prst="rect">
                      <a:avLst/>
                    </a:prstGeom>
                    <a:noFill/>
                    <a:ln>
                      <a:noFill/>
                    </a:ln>
                  </pic:spPr>
                </pic:pic>
              </a:graphicData>
            </a:graphic>
          </wp:inline>
        </w:drawing>
      </w:r>
    </w:p>
    <w:p w:rsidR="00830538" w:rsidRPr="00A50BBA" w:rsidRDefault="00A50BBA" w:rsidP="00830538">
      <w:pPr>
        <w:jc w:val="both"/>
        <w:rPr>
          <w:szCs w:val="28"/>
        </w:rPr>
      </w:pPr>
      <w:r w:rsidRPr="00A50BBA">
        <w:rPr>
          <w:szCs w:val="28"/>
        </w:rPr>
        <w:t>Приложение 1</w:t>
      </w:r>
    </w:p>
    <w:p w:rsidR="00A50BBA" w:rsidRDefault="00A50BBA" w:rsidP="00A50BBA">
      <w:pPr>
        <w:pStyle w:val="1"/>
        <w:spacing w:before="120"/>
        <w:jc w:val="center"/>
        <w:rPr>
          <w:sz w:val="48"/>
          <w:szCs w:val="48"/>
          <w:highlight w:val="white"/>
        </w:rPr>
      </w:pPr>
      <w:r>
        <w:rPr>
          <w:b/>
          <w:sz w:val="48"/>
          <w:szCs w:val="48"/>
          <w:highlight w:val="white"/>
        </w:rPr>
        <w:t xml:space="preserve">Пособие </w:t>
      </w:r>
      <w:r>
        <w:rPr>
          <w:sz w:val="48"/>
          <w:szCs w:val="48"/>
          <w:highlight w:val="white"/>
        </w:rPr>
        <w:t xml:space="preserve"> </w:t>
      </w:r>
    </w:p>
    <w:p w:rsidR="00A50BBA" w:rsidRDefault="00A50BBA" w:rsidP="00A50BBA">
      <w:pPr>
        <w:pStyle w:val="1"/>
        <w:spacing w:line="240" w:lineRule="auto"/>
        <w:jc w:val="center"/>
        <w:rPr>
          <w:sz w:val="36"/>
          <w:szCs w:val="36"/>
          <w:shd w:val="clear" w:color="auto" w:fill="FFF2CC"/>
        </w:rPr>
      </w:pPr>
      <w:r>
        <w:rPr>
          <w:sz w:val="36"/>
          <w:szCs w:val="36"/>
          <w:highlight w:val="white"/>
        </w:rPr>
        <w:t>по определению типа вторичного сырья</w:t>
      </w:r>
    </w:p>
    <w:p w:rsidR="00A50BBA" w:rsidRDefault="00A50BBA" w:rsidP="00A50BBA">
      <w:pPr>
        <w:pStyle w:val="1"/>
        <w:spacing w:line="240" w:lineRule="auto"/>
        <w:jc w:val="center"/>
        <w:rPr>
          <w:sz w:val="36"/>
          <w:szCs w:val="36"/>
          <w:highlight w:val="white"/>
        </w:rPr>
      </w:pPr>
    </w:p>
    <w:p w:rsidR="00A50BBA" w:rsidRDefault="00A50BBA" w:rsidP="00A50BBA">
      <w:pPr>
        <w:pStyle w:val="1"/>
        <w:spacing w:before="120" w:after="340"/>
        <w:jc w:val="center"/>
        <w:rPr>
          <w:b/>
          <w:sz w:val="36"/>
          <w:szCs w:val="36"/>
          <w:highlight w:val="white"/>
          <w:u w:val="single"/>
        </w:rPr>
      </w:pPr>
      <w:r>
        <w:rPr>
          <w:b/>
          <w:sz w:val="36"/>
          <w:szCs w:val="36"/>
          <w:highlight w:val="white"/>
          <w:u w:val="single"/>
        </w:rPr>
        <w:t>ПЛАСТИКИ</w:t>
      </w:r>
    </w:p>
    <w:p w:rsidR="00A50BBA" w:rsidRDefault="00A50BBA" w:rsidP="00A50BBA">
      <w:pPr>
        <w:pStyle w:val="1"/>
        <w:spacing w:before="160" w:after="160"/>
        <w:ind w:firstLine="720"/>
        <w:rPr>
          <w:sz w:val="24"/>
          <w:szCs w:val="24"/>
          <w:highlight w:val="white"/>
        </w:rPr>
      </w:pPr>
      <w:r>
        <w:rPr>
          <w:sz w:val="24"/>
          <w:szCs w:val="24"/>
          <w:highlight w:val="white"/>
        </w:rPr>
        <w:t>Информация о материале, использованном при изготовлении упаковки, расположена на ее дне в виде графического символа, состоящего из трех стрелок, образующих треугольник. В середине треугольника находятся цифры от 1 до 7, указывающие на тип материала, из которого производится упаковка.</w:t>
      </w:r>
    </w:p>
    <w:p w:rsidR="00A50BBA" w:rsidRDefault="00A50BBA" w:rsidP="00A50BBA">
      <w:pPr>
        <w:pStyle w:val="1"/>
        <w:spacing w:before="160" w:after="160"/>
        <w:ind w:firstLine="720"/>
        <w:rPr>
          <w:sz w:val="24"/>
          <w:szCs w:val="24"/>
          <w:highlight w:val="white"/>
        </w:rPr>
      </w:pPr>
      <w:r>
        <w:rPr>
          <w:sz w:val="24"/>
          <w:szCs w:val="24"/>
          <w:highlight w:val="white"/>
        </w:rPr>
        <w:t>Мы принимаем 1, 2, 4 и 5</w:t>
      </w:r>
    </w:p>
    <w:p w:rsidR="00A50BBA" w:rsidRDefault="00A50BBA" w:rsidP="00A50BBA">
      <w:pPr>
        <w:pStyle w:val="1"/>
        <w:spacing w:before="160" w:after="160"/>
        <w:rPr>
          <w:b/>
          <w:sz w:val="24"/>
          <w:szCs w:val="24"/>
          <w:highlight w:val="white"/>
        </w:rPr>
      </w:pPr>
      <w:r>
        <w:rPr>
          <w:b/>
          <w:sz w:val="24"/>
          <w:szCs w:val="24"/>
          <w:highlight w:val="white"/>
        </w:rPr>
        <w:t>Расшифровка цифр:</w:t>
      </w:r>
    </w:p>
    <w:p w:rsidR="00A50BBA" w:rsidRDefault="00A50BBA" w:rsidP="00A50BBA">
      <w:pPr>
        <w:pStyle w:val="1"/>
        <w:spacing w:before="160" w:after="160"/>
        <w:jc w:val="center"/>
        <w:rPr>
          <w:b/>
          <w:sz w:val="24"/>
          <w:szCs w:val="24"/>
          <w:highlight w:val="white"/>
        </w:rPr>
      </w:pPr>
      <w:r>
        <w:rPr>
          <w:b/>
          <w:sz w:val="24"/>
          <w:szCs w:val="24"/>
          <w:highlight w:val="white"/>
        </w:rPr>
        <w:t>1 - PET (ПЭТ)  {СОБИРАЕМ}</w:t>
      </w:r>
    </w:p>
    <w:p w:rsidR="00A50BBA" w:rsidRDefault="00A50BBA" w:rsidP="00A50BBA">
      <w:pPr>
        <w:pStyle w:val="1"/>
        <w:spacing w:before="160" w:after="160"/>
        <w:ind w:firstLine="720"/>
        <w:rPr>
          <w:sz w:val="24"/>
          <w:szCs w:val="24"/>
          <w:highlight w:val="white"/>
        </w:rPr>
      </w:pPr>
      <w:r>
        <w:rPr>
          <w:sz w:val="24"/>
          <w:szCs w:val="24"/>
          <w:highlight w:val="white"/>
        </w:rPr>
        <w:t>Такой пластик используется в основном при производстве одноразовой тары для напитков. Типичной упаковкой ПЭТ являются бутылки минеральной воды. Такая упаковка даже после тщательной очистки может выделять токсичные химические вещества при повторном использовании. Никогда не используйте повторно этот вид материала.</w:t>
      </w:r>
    </w:p>
    <w:p w:rsidR="00A50BBA" w:rsidRDefault="00A50BBA" w:rsidP="00A50BBA">
      <w:pPr>
        <w:pStyle w:val="1"/>
        <w:spacing w:before="160" w:after="160"/>
        <w:rPr>
          <w:b/>
          <w:sz w:val="24"/>
          <w:szCs w:val="24"/>
          <w:highlight w:val="white"/>
        </w:rPr>
      </w:pPr>
      <w:r>
        <w:rPr>
          <w:noProof/>
          <w:sz w:val="24"/>
          <w:szCs w:val="24"/>
          <w:highlight w:val="white"/>
        </w:rPr>
        <w:lastRenderedPageBreak/>
        <w:drawing>
          <wp:inline distT="114300" distB="114300" distL="114300" distR="114300">
            <wp:extent cx="4869713" cy="45339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srcRect t="5233"/>
                    <a:stretch>
                      <a:fillRect/>
                    </a:stretch>
                  </pic:blipFill>
                  <pic:spPr>
                    <a:xfrm>
                      <a:off x="0" y="0"/>
                      <a:ext cx="4869713" cy="4533900"/>
                    </a:xfrm>
                    <a:prstGeom prst="rect">
                      <a:avLst/>
                    </a:prstGeom>
                    <a:ln/>
                  </pic:spPr>
                </pic:pic>
              </a:graphicData>
            </a:graphic>
          </wp:inline>
        </w:drawing>
      </w:r>
    </w:p>
    <w:p w:rsidR="00A50BBA" w:rsidRDefault="00A50BBA" w:rsidP="00A50BBA">
      <w:pPr>
        <w:pStyle w:val="1"/>
        <w:spacing w:before="160" w:after="160"/>
        <w:rPr>
          <w:b/>
          <w:sz w:val="24"/>
          <w:szCs w:val="24"/>
          <w:highlight w:val="white"/>
        </w:rPr>
      </w:pPr>
    </w:p>
    <w:p w:rsidR="00A50BBA" w:rsidRDefault="00A50BBA" w:rsidP="00A50BBA">
      <w:pPr>
        <w:pStyle w:val="1"/>
        <w:spacing w:before="160" w:after="160"/>
        <w:rPr>
          <w:b/>
          <w:sz w:val="24"/>
          <w:szCs w:val="24"/>
          <w:highlight w:val="white"/>
        </w:rPr>
      </w:pPr>
    </w:p>
    <w:p w:rsidR="00A50BBA" w:rsidRDefault="00A50BBA" w:rsidP="00A50BBA">
      <w:pPr>
        <w:pStyle w:val="1"/>
        <w:spacing w:before="160" w:after="160"/>
        <w:jc w:val="center"/>
        <w:rPr>
          <w:b/>
          <w:sz w:val="24"/>
          <w:szCs w:val="24"/>
          <w:highlight w:val="white"/>
        </w:rPr>
      </w:pPr>
      <w:r>
        <w:rPr>
          <w:b/>
          <w:sz w:val="24"/>
          <w:szCs w:val="24"/>
          <w:highlight w:val="white"/>
        </w:rPr>
        <w:t>2 — HDPE (ПНД)  {СОБИРАЕМ}</w:t>
      </w:r>
    </w:p>
    <w:p w:rsidR="00A50BBA" w:rsidRDefault="00A50BBA" w:rsidP="00A50BBA">
      <w:pPr>
        <w:pStyle w:val="1"/>
        <w:spacing w:before="160" w:after="160"/>
        <w:ind w:firstLine="720"/>
        <w:rPr>
          <w:sz w:val="24"/>
          <w:szCs w:val="24"/>
          <w:highlight w:val="white"/>
        </w:rPr>
      </w:pPr>
      <w:r>
        <w:rPr>
          <w:sz w:val="24"/>
          <w:szCs w:val="24"/>
          <w:highlight w:val="white"/>
        </w:rPr>
        <w:t>Полиэтилен низкого давления (высокой плотности) используется для производства полужесткой тары, он - один из самых безопасных пластиков, может быть использован повторно.</w:t>
      </w:r>
    </w:p>
    <w:p w:rsidR="00A50BBA" w:rsidRDefault="00A50BBA" w:rsidP="00A50BBA">
      <w:pPr>
        <w:pStyle w:val="1"/>
        <w:spacing w:before="160" w:after="160"/>
        <w:rPr>
          <w:sz w:val="24"/>
          <w:szCs w:val="24"/>
          <w:highlight w:val="white"/>
        </w:rPr>
      </w:pPr>
      <w:r>
        <w:rPr>
          <w:noProof/>
          <w:sz w:val="24"/>
          <w:szCs w:val="24"/>
          <w:highlight w:val="white"/>
        </w:rPr>
        <w:drawing>
          <wp:inline distT="114300" distB="114300" distL="114300" distR="114300">
            <wp:extent cx="2262188" cy="2262188"/>
            <wp:effectExtent l="0" t="0" r="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cstate="print"/>
                    <a:srcRect/>
                    <a:stretch>
                      <a:fillRect/>
                    </a:stretch>
                  </pic:blipFill>
                  <pic:spPr>
                    <a:xfrm>
                      <a:off x="0" y="0"/>
                      <a:ext cx="2262188" cy="2262188"/>
                    </a:xfrm>
                    <a:prstGeom prst="rect">
                      <a:avLst/>
                    </a:prstGeom>
                    <a:ln/>
                  </pic:spPr>
                </pic:pic>
              </a:graphicData>
            </a:graphic>
          </wp:inline>
        </w:drawing>
      </w:r>
      <w:r>
        <w:rPr>
          <w:noProof/>
          <w:sz w:val="24"/>
          <w:szCs w:val="24"/>
          <w:highlight w:val="white"/>
        </w:rPr>
        <w:drawing>
          <wp:inline distT="114300" distB="114300" distL="114300" distR="114300">
            <wp:extent cx="3108908" cy="2081213"/>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cstate="print"/>
                    <a:srcRect/>
                    <a:stretch>
                      <a:fillRect/>
                    </a:stretch>
                  </pic:blipFill>
                  <pic:spPr>
                    <a:xfrm>
                      <a:off x="0" y="0"/>
                      <a:ext cx="3108908" cy="2081213"/>
                    </a:xfrm>
                    <a:prstGeom prst="rect">
                      <a:avLst/>
                    </a:prstGeom>
                    <a:ln/>
                  </pic:spPr>
                </pic:pic>
              </a:graphicData>
            </a:graphic>
          </wp:inline>
        </w:drawing>
      </w:r>
    </w:p>
    <w:p w:rsidR="00A50BBA" w:rsidRDefault="00A50BBA" w:rsidP="00A50BBA">
      <w:pPr>
        <w:pStyle w:val="1"/>
        <w:spacing w:before="160" w:after="160"/>
        <w:jc w:val="center"/>
        <w:rPr>
          <w:b/>
          <w:sz w:val="24"/>
          <w:szCs w:val="24"/>
          <w:highlight w:val="white"/>
        </w:rPr>
      </w:pPr>
      <w:r>
        <w:rPr>
          <w:b/>
          <w:sz w:val="24"/>
          <w:szCs w:val="24"/>
          <w:highlight w:val="white"/>
        </w:rPr>
        <w:t>3 - PCV (ПВХ)  {НЕ СОБИРАЕМ}</w:t>
      </w:r>
    </w:p>
    <w:p w:rsidR="00A50BBA" w:rsidRDefault="00A50BBA" w:rsidP="00A50BBA">
      <w:pPr>
        <w:pStyle w:val="1"/>
        <w:spacing w:before="160" w:after="160"/>
        <w:ind w:firstLine="720"/>
        <w:rPr>
          <w:sz w:val="24"/>
          <w:szCs w:val="24"/>
          <w:highlight w:val="white"/>
        </w:rPr>
      </w:pPr>
      <w:r>
        <w:rPr>
          <w:sz w:val="24"/>
          <w:szCs w:val="24"/>
          <w:highlight w:val="white"/>
        </w:rPr>
        <w:t>Поливинилхлорид очень часто используется, например, при производстве упаковочной пленки для пищевых продуктов. ПВХ опасен для здоровья и может выделять токсины. При горении поливинилхлорид производит очень опасные для здоровья химические соединения, известные как диоксины, которые часто являются более опасными, чем цианистый калий.</w:t>
      </w:r>
    </w:p>
    <w:p w:rsidR="00A50BBA" w:rsidRDefault="00A50BBA" w:rsidP="00A50BBA">
      <w:pPr>
        <w:pStyle w:val="1"/>
        <w:spacing w:before="160" w:after="160"/>
        <w:rPr>
          <w:sz w:val="24"/>
          <w:szCs w:val="24"/>
          <w:highlight w:val="white"/>
        </w:rPr>
      </w:pPr>
      <w:r>
        <w:rPr>
          <w:noProof/>
          <w:sz w:val="24"/>
          <w:szCs w:val="24"/>
          <w:highlight w:val="white"/>
        </w:rPr>
        <w:lastRenderedPageBreak/>
        <w:drawing>
          <wp:inline distT="114300" distB="114300" distL="114300" distR="114300">
            <wp:extent cx="1418970" cy="1690688"/>
            <wp:effectExtent l="0" t="0" r="0" b="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cstate="print"/>
                    <a:srcRect/>
                    <a:stretch>
                      <a:fillRect/>
                    </a:stretch>
                  </pic:blipFill>
                  <pic:spPr>
                    <a:xfrm>
                      <a:off x="0" y="0"/>
                      <a:ext cx="1418970" cy="1690688"/>
                    </a:xfrm>
                    <a:prstGeom prst="rect">
                      <a:avLst/>
                    </a:prstGeom>
                    <a:ln/>
                  </pic:spPr>
                </pic:pic>
              </a:graphicData>
            </a:graphic>
          </wp:inline>
        </w:drawing>
      </w:r>
      <w:r>
        <w:rPr>
          <w:noProof/>
          <w:sz w:val="24"/>
          <w:szCs w:val="24"/>
          <w:highlight w:val="white"/>
        </w:rPr>
        <w:drawing>
          <wp:inline distT="114300" distB="114300" distL="114300" distR="114300">
            <wp:extent cx="2074153" cy="15573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a:stretch>
                      <a:fillRect/>
                    </a:stretch>
                  </pic:blipFill>
                  <pic:spPr>
                    <a:xfrm>
                      <a:off x="0" y="0"/>
                      <a:ext cx="2074153" cy="1557338"/>
                    </a:xfrm>
                    <a:prstGeom prst="rect">
                      <a:avLst/>
                    </a:prstGeom>
                    <a:ln/>
                  </pic:spPr>
                </pic:pic>
              </a:graphicData>
            </a:graphic>
          </wp:inline>
        </w:drawing>
      </w:r>
      <w:r>
        <w:rPr>
          <w:noProof/>
          <w:sz w:val="24"/>
          <w:szCs w:val="24"/>
          <w:highlight w:val="white"/>
        </w:rPr>
        <w:drawing>
          <wp:inline distT="114300" distB="114300" distL="114300" distR="114300">
            <wp:extent cx="1924050" cy="150495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srcRect l="6250" b="10786"/>
                    <a:stretch>
                      <a:fillRect/>
                    </a:stretch>
                  </pic:blipFill>
                  <pic:spPr>
                    <a:xfrm>
                      <a:off x="0" y="0"/>
                      <a:ext cx="1924050" cy="1504950"/>
                    </a:xfrm>
                    <a:prstGeom prst="rect">
                      <a:avLst/>
                    </a:prstGeom>
                    <a:ln/>
                  </pic:spPr>
                </pic:pic>
              </a:graphicData>
            </a:graphic>
          </wp:inline>
        </w:drawing>
      </w:r>
    </w:p>
    <w:p w:rsidR="00A50BBA" w:rsidRDefault="00A50BBA" w:rsidP="00A50BBA">
      <w:pPr>
        <w:pStyle w:val="1"/>
        <w:spacing w:before="160" w:after="160"/>
        <w:jc w:val="center"/>
        <w:rPr>
          <w:b/>
          <w:sz w:val="24"/>
          <w:szCs w:val="24"/>
          <w:highlight w:val="white"/>
        </w:rPr>
      </w:pPr>
      <w:r>
        <w:rPr>
          <w:b/>
          <w:sz w:val="24"/>
          <w:szCs w:val="24"/>
          <w:highlight w:val="white"/>
        </w:rPr>
        <w:t>4 - LDPE (ПВД)   {СОБИРАЕМ}</w:t>
      </w:r>
    </w:p>
    <w:p w:rsidR="00A50BBA" w:rsidRDefault="00A50BBA" w:rsidP="00A50BBA">
      <w:pPr>
        <w:pStyle w:val="1"/>
        <w:spacing w:before="160" w:after="160"/>
        <w:ind w:firstLine="720"/>
        <w:rPr>
          <w:b/>
          <w:sz w:val="24"/>
          <w:szCs w:val="24"/>
          <w:highlight w:val="white"/>
        </w:rPr>
      </w:pPr>
      <w:r>
        <w:rPr>
          <w:sz w:val="24"/>
          <w:szCs w:val="24"/>
          <w:highlight w:val="white"/>
        </w:rPr>
        <w:t xml:space="preserve">Полиэтилен высокого давления (низкой плотности), используемый для производства многих видов упаковки (например, полиэтиленовых пакетов), считается приемлемым для повторного использования и более безопасным, чем многие другие пластики, но не настолько безопасным, как пластики 2 и 5.              </w:t>
      </w:r>
      <w:r>
        <w:rPr>
          <w:noProof/>
          <w:sz w:val="24"/>
          <w:szCs w:val="24"/>
          <w:highlight w:val="white"/>
        </w:rPr>
        <w:drawing>
          <wp:inline distT="114300" distB="114300" distL="114300" distR="114300">
            <wp:extent cx="1657463" cy="2121552"/>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cstate="print"/>
                    <a:srcRect/>
                    <a:stretch>
                      <a:fillRect/>
                    </a:stretch>
                  </pic:blipFill>
                  <pic:spPr>
                    <a:xfrm>
                      <a:off x="0" y="0"/>
                      <a:ext cx="1657463" cy="2121552"/>
                    </a:xfrm>
                    <a:prstGeom prst="rect">
                      <a:avLst/>
                    </a:prstGeom>
                    <a:ln/>
                  </pic:spPr>
                </pic:pic>
              </a:graphicData>
            </a:graphic>
          </wp:inline>
        </w:drawing>
      </w:r>
      <w:r>
        <w:rPr>
          <w:sz w:val="24"/>
          <w:szCs w:val="24"/>
          <w:highlight w:val="white"/>
        </w:rPr>
        <w:t xml:space="preserve">                         </w:t>
      </w:r>
    </w:p>
    <w:p w:rsidR="00A50BBA" w:rsidRDefault="00A50BBA" w:rsidP="00A50BBA">
      <w:pPr>
        <w:pStyle w:val="1"/>
        <w:spacing w:before="160" w:after="160"/>
        <w:jc w:val="center"/>
        <w:rPr>
          <w:b/>
          <w:sz w:val="24"/>
          <w:szCs w:val="24"/>
          <w:highlight w:val="white"/>
        </w:rPr>
      </w:pPr>
      <w:r>
        <w:rPr>
          <w:b/>
          <w:sz w:val="24"/>
          <w:szCs w:val="24"/>
          <w:highlight w:val="white"/>
        </w:rPr>
        <w:t>5 - PP (ПП)  {СОБИРАЕМ}</w:t>
      </w:r>
    </w:p>
    <w:p w:rsidR="00A50BBA" w:rsidRDefault="00A50BBA" w:rsidP="00A50BBA">
      <w:pPr>
        <w:pStyle w:val="1"/>
        <w:spacing w:before="160" w:after="160"/>
        <w:ind w:firstLine="720"/>
        <w:rPr>
          <w:sz w:val="24"/>
          <w:szCs w:val="24"/>
          <w:highlight w:val="white"/>
        </w:rPr>
      </w:pPr>
      <w:r>
        <w:rPr>
          <w:sz w:val="24"/>
          <w:szCs w:val="24"/>
          <w:highlight w:val="white"/>
        </w:rPr>
        <w:t>Полипропилен многоразового использования часто встречается в качестве материала для пищевых контейнеров. Он относится к группе самых безопасных пластиков наряду с материалом 2 (HDPE).</w:t>
      </w:r>
    </w:p>
    <w:p w:rsidR="00A50BBA" w:rsidRDefault="00A50BBA" w:rsidP="00A50BBA">
      <w:pPr>
        <w:pStyle w:val="1"/>
        <w:spacing w:before="160" w:after="160"/>
        <w:rPr>
          <w:sz w:val="24"/>
          <w:szCs w:val="24"/>
          <w:highlight w:val="white"/>
        </w:rPr>
      </w:pPr>
      <w:r>
        <w:rPr>
          <w:noProof/>
          <w:sz w:val="24"/>
          <w:szCs w:val="24"/>
          <w:highlight w:val="white"/>
        </w:rPr>
        <w:drawing>
          <wp:inline distT="114300" distB="114300" distL="114300" distR="114300">
            <wp:extent cx="2871788" cy="2149489"/>
            <wp:effectExtent l="0" t="0" r="0" b="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print"/>
                    <a:srcRect/>
                    <a:stretch>
                      <a:fillRect/>
                    </a:stretch>
                  </pic:blipFill>
                  <pic:spPr>
                    <a:xfrm>
                      <a:off x="0" y="0"/>
                      <a:ext cx="2871788" cy="2149489"/>
                    </a:xfrm>
                    <a:prstGeom prst="rect">
                      <a:avLst/>
                    </a:prstGeom>
                    <a:ln/>
                  </pic:spPr>
                </pic:pic>
              </a:graphicData>
            </a:graphic>
          </wp:inline>
        </w:drawing>
      </w:r>
    </w:p>
    <w:p w:rsidR="00A50BBA" w:rsidRDefault="00A50BBA" w:rsidP="00A50BBA">
      <w:pPr>
        <w:pStyle w:val="1"/>
        <w:spacing w:before="160" w:after="160"/>
        <w:rPr>
          <w:sz w:val="24"/>
          <w:szCs w:val="24"/>
          <w:highlight w:val="white"/>
        </w:rPr>
      </w:pPr>
    </w:p>
    <w:p w:rsidR="00A50BBA" w:rsidRDefault="00A50BBA" w:rsidP="00A50BBA">
      <w:pPr>
        <w:pStyle w:val="1"/>
        <w:spacing w:before="160" w:after="160"/>
        <w:jc w:val="center"/>
        <w:rPr>
          <w:b/>
          <w:sz w:val="24"/>
          <w:szCs w:val="24"/>
          <w:highlight w:val="white"/>
        </w:rPr>
      </w:pPr>
    </w:p>
    <w:p w:rsidR="00A50BBA" w:rsidRDefault="00A50BBA" w:rsidP="00A50BBA">
      <w:pPr>
        <w:pStyle w:val="1"/>
        <w:spacing w:before="160" w:after="160"/>
        <w:jc w:val="center"/>
        <w:rPr>
          <w:b/>
          <w:sz w:val="24"/>
          <w:szCs w:val="24"/>
          <w:highlight w:val="white"/>
        </w:rPr>
      </w:pPr>
      <w:r>
        <w:rPr>
          <w:b/>
          <w:sz w:val="24"/>
          <w:szCs w:val="24"/>
          <w:highlight w:val="white"/>
        </w:rPr>
        <w:t>6 - PS (ПС) {НЕ СОБИРАЕМ}</w:t>
      </w:r>
    </w:p>
    <w:p w:rsidR="00A50BBA" w:rsidRDefault="00A50BBA" w:rsidP="00A50BBA">
      <w:pPr>
        <w:pStyle w:val="1"/>
        <w:spacing w:before="160" w:after="160"/>
        <w:ind w:firstLine="720"/>
        <w:rPr>
          <w:sz w:val="24"/>
          <w:szCs w:val="24"/>
          <w:highlight w:val="white"/>
        </w:rPr>
      </w:pPr>
      <w:r>
        <w:rPr>
          <w:sz w:val="24"/>
          <w:szCs w:val="24"/>
          <w:highlight w:val="white"/>
        </w:rPr>
        <w:t>Полистирол хорошо известен в виде пенопласта. PS выделяет токсины и не должен использоваться в качестве пищевой упаковки. Также он редко используется для этой цели из-за более низкого химического сопротивления полиэтилену, но присутствует, например, в крышечках для одноразовых кофейных стаканчиков.</w:t>
      </w:r>
    </w:p>
    <w:p w:rsidR="00A50BBA" w:rsidRDefault="00A50BBA" w:rsidP="00A50BBA">
      <w:pPr>
        <w:pStyle w:val="1"/>
        <w:spacing w:before="160" w:after="160"/>
        <w:rPr>
          <w:sz w:val="24"/>
          <w:szCs w:val="24"/>
          <w:highlight w:val="white"/>
        </w:rPr>
      </w:pPr>
      <w:r>
        <w:rPr>
          <w:noProof/>
          <w:sz w:val="24"/>
          <w:szCs w:val="24"/>
          <w:highlight w:val="white"/>
        </w:rPr>
        <w:lastRenderedPageBreak/>
        <w:drawing>
          <wp:inline distT="114300" distB="114300" distL="114300" distR="114300">
            <wp:extent cx="2975803" cy="2462213"/>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print"/>
                    <a:srcRect/>
                    <a:stretch>
                      <a:fillRect/>
                    </a:stretch>
                  </pic:blipFill>
                  <pic:spPr>
                    <a:xfrm>
                      <a:off x="0" y="0"/>
                      <a:ext cx="2975803" cy="2462213"/>
                    </a:xfrm>
                    <a:prstGeom prst="rect">
                      <a:avLst/>
                    </a:prstGeom>
                    <a:ln/>
                  </pic:spPr>
                </pic:pic>
              </a:graphicData>
            </a:graphic>
          </wp:inline>
        </w:drawing>
      </w:r>
      <w:r>
        <w:rPr>
          <w:noProof/>
          <w:sz w:val="24"/>
          <w:szCs w:val="24"/>
          <w:highlight w:val="white"/>
        </w:rPr>
        <w:drawing>
          <wp:inline distT="114300" distB="114300" distL="114300" distR="114300">
            <wp:extent cx="2440166" cy="1738313"/>
            <wp:effectExtent l="0" t="0" r="0" b="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cstate="print"/>
                    <a:srcRect t="16052" b="12708"/>
                    <a:stretch>
                      <a:fillRect/>
                    </a:stretch>
                  </pic:blipFill>
                  <pic:spPr>
                    <a:xfrm>
                      <a:off x="0" y="0"/>
                      <a:ext cx="2440166" cy="1738313"/>
                    </a:xfrm>
                    <a:prstGeom prst="rect">
                      <a:avLst/>
                    </a:prstGeom>
                    <a:ln/>
                  </pic:spPr>
                </pic:pic>
              </a:graphicData>
            </a:graphic>
          </wp:inline>
        </w:drawing>
      </w:r>
    </w:p>
    <w:p w:rsidR="00A50BBA" w:rsidRDefault="00A50BBA" w:rsidP="00A50BBA">
      <w:pPr>
        <w:pStyle w:val="1"/>
        <w:spacing w:before="160" w:after="160"/>
        <w:rPr>
          <w:sz w:val="24"/>
          <w:szCs w:val="24"/>
          <w:highlight w:val="white"/>
        </w:rPr>
      </w:pPr>
    </w:p>
    <w:p w:rsidR="00A50BBA" w:rsidRDefault="00A50BBA" w:rsidP="00A50BBA">
      <w:pPr>
        <w:pStyle w:val="1"/>
        <w:spacing w:before="160" w:after="160"/>
        <w:jc w:val="center"/>
        <w:rPr>
          <w:b/>
          <w:sz w:val="24"/>
          <w:szCs w:val="24"/>
          <w:highlight w:val="white"/>
        </w:rPr>
      </w:pPr>
      <w:r>
        <w:rPr>
          <w:b/>
          <w:sz w:val="24"/>
          <w:szCs w:val="24"/>
          <w:highlight w:val="white"/>
        </w:rPr>
        <w:t>7 - OTHER (ПРОЧИЕ) {НЕ СОБИРАЕМ}</w:t>
      </w:r>
    </w:p>
    <w:p w:rsidR="00A50BBA" w:rsidRDefault="00A50BBA" w:rsidP="00A50BBA">
      <w:pPr>
        <w:pStyle w:val="1"/>
        <w:spacing w:before="160" w:after="160"/>
        <w:ind w:firstLine="720"/>
        <w:rPr>
          <w:sz w:val="24"/>
          <w:szCs w:val="24"/>
          <w:highlight w:val="white"/>
        </w:rPr>
      </w:pPr>
      <w:r>
        <w:rPr>
          <w:sz w:val="24"/>
          <w:szCs w:val="24"/>
          <w:highlight w:val="white"/>
        </w:rPr>
        <w:t>Никогда не используйте повторно пластиковые изделия, помеченные цифрой 7. Эта группа включает в себя много видов вредных химических веществ, в том числе также очень токсичный бисфенол А (BPA), который может способствовать возникновению шизофрении, депрессии или болезни Альцгеймера. Кроме того, употребление продуктов, которые вступают в контакт с BPA, может привести к расстройству нервной и эндокринной систем, и даже к раковым заболеваниям. Ни в коем случае не используйте такие изделия в микроволновых печах, которые способствуют более глубокому проникновению бисфенола А в пищу.</w:t>
      </w:r>
    </w:p>
    <w:p w:rsidR="00A50BBA" w:rsidRDefault="00A50BBA" w:rsidP="00A50BBA">
      <w:pPr>
        <w:pStyle w:val="1"/>
        <w:spacing w:before="160" w:after="160"/>
        <w:rPr>
          <w:sz w:val="24"/>
          <w:szCs w:val="24"/>
          <w:highlight w:val="white"/>
        </w:rPr>
      </w:pPr>
      <w:r>
        <w:rPr>
          <w:noProof/>
          <w:sz w:val="24"/>
          <w:szCs w:val="24"/>
          <w:highlight w:val="white"/>
        </w:rPr>
        <w:drawing>
          <wp:inline distT="114300" distB="114300" distL="114300" distR="114300">
            <wp:extent cx="5819775" cy="2372213"/>
            <wp:effectExtent l="0" t="0" r="0" b="0"/>
            <wp:docPr id="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cstate="print"/>
                    <a:srcRect/>
                    <a:stretch>
                      <a:fillRect/>
                    </a:stretch>
                  </pic:blipFill>
                  <pic:spPr>
                    <a:xfrm>
                      <a:off x="0" y="0"/>
                      <a:ext cx="5819775" cy="2372213"/>
                    </a:xfrm>
                    <a:prstGeom prst="rect">
                      <a:avLst/>
                    </a:prstGeom>
                    <a:ln/>
                  </pic:spPr>
                </pic:pic>
              </a:graphicData>
            </a:graphic>
          </wp:inline>
        </w:drawing>
      </w:r>
    </w:p>
    <w:p w:rsidR="00A50BBA" w:rsidRDefault="00A50BBA" w:rsidP="00A50BBA">
      <w:pPr>
        <w:pStyle w:val="1"/>
        <w:rPr>
          <w:b/>
          <w:sz w:val="36"/>
          <w:szCs w:val="36"/>
          <w:u w:val="single"/>
        </w:rPr>
      </w:pPr>
    </w:p>
    <w:p w:rsidR="00A50BBA" w:rsidRDefault="00A50BBA" w:rsidP="00A50BBA">
      <w:pPr>
        <w:pStyle w:val="1"/>
        <w:jc w:val="center"/>
        <w:rPr>
          <w:sz w:val="24"/>
          <w:szCs w:val="24"/>
        </w:rPr>
      </w:pPr>
      <w:r>
        <w:rPr>
          <w:b/>
          <w:sz w:val="36"/>
          <w:szCs w:val="36"/>
          <w:u w:val="single"/>
        </w:rPr>
        <w:t>Макулатура</w:t>
      </w:r>
    </w:p>
    <w:p w:rsidR="00A50BBA" w:rsidRDefault="00A50BBA" w:rsidP="00A50BBA">
      <w:pPr>
        <w:pStyle w:val="1"/>
        <w:ind w:firstLine="720"/>
        <w:rPr>
          <w:sz w:val="24"/>
          <w:szCs w:val="24"/>
        </w:rPr>
      </w:pPr>
      <w:r>
        <w:rPr>
          <w:sz w:val="24"/>
          <w:szCs w:val="24"/>
        </w:rPr>
        <w:t>К макулатуре относятся все изделия изготовленные из бумаги (целлюлозных волокон) Есть несколько сортов бумаги и соответственно макулатуры. Разные сорта макулатуры подразумевают что переработку будут производить в разные изделия. В нашем случае мы выделяем только два сорта: картон (МС-6Б) и остальную бумагу (книги, газеты, журналы, белая), которая будет перерабатываться вместе.</w:t>
      </w:r>
    </w:p>
    <w:p w:rsidR="00A50BBA" w:rsidRDefault="00A50BBA" w:rsidP="00A50BBA">
      <w:pPr>
        <w:pStyle w:val="1"/>
        <w:ind w:firstLine="720"/>
        <w:rPr>
          <w:sz w:val="24"/>
          <w:szCs w:val="24"/>
        </w:rPr>
      </w:pPr>
    </w:p>
    <w:p w:rsidR="00A50BBA" w:rsidRDefault="00A50BBA" w:rsidP="00A50BBA">
      <w:pPr>
        <w:pStyle w:val="1"/>
        <w:rPr>
          <w:sz w:val="36"/>
          <w:szCs w:val="36"/>
        </w:rPr>
      </w:pPr>
      <w:r>
        <w:rPr>
          <w:b/>
          <w:noProof/>
          <w:sz w:val="36"/>
          <w:szCs w:val="36"/>
          <w:u w:val="single"/>
        </w:rPr>
        <w:lastRenderedPageBreak/>
        <w:drawing>
          <wp:inline distT="114300" distB="114300" distL="114300" distR="114300">
            <wp:extent cx="5734050" cy="304800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cstate="print"/>
                    <a:srcRect/>
                    <a:stretch>
                      <a:fillRect/>
                    </a:stretch>
                  </pic:blipFill>
                  <pic:spPr>
                    <a:xfrm>
                      <a:off x="0" y="0"/>
                      <a:ext cx="5734050" cy="3048000"/>
                    </a:xfrm>
                    <a:prstGeom prst="rect">
                      <a:avLst/>
                    </a:prstGeom>
                    <a:ln/>
                  </pic:spPr>
                </pic:pic>
              </a:graphicData>
            </a:graphic>
          </wp:inline>
        </w:drawing>
      </w:r>
    </w:p>
    <w:p w:rsidR="00A50BBA" w:rsidRDefault="00A50BBA" w:rsidP="00A50BBA">
      <w:pPr>
        <w:pStyle w:val="1"/>
        <w:jc w:val="center"/>
        <w:rPr>
          <w:sz w:val="36"/>
          <w:szCs w:val="36"/>
        </w:rPr>
      </w:pPr>
      <w:r>
        <w:rPr>
          <w:sz w:val="36"/>
          <w:szCs w:val="36"/>
        </w:rPr>
        <w:t>Картон (МС-6Б)</w:t>
      </w:r>
    </w:p>
    <w:p w:rsidR="00A50BBA" w:rsidRDefault="00A50BBA" w:rsidP="00A50BBA">
      <w:pPr>
        <w:pStyle w:val="1"/>
        <w:jc w:val="center"/>
        <w:rPr>
          <w:sz w:val="36"/>
          <w:szCs w:val="36"/>
        </w:rPr>
      </w:pPr>
      <w:r>
        <w:rPr>
          <w:noProof/>
          <w:sz w:val="36"/>
          <w:szCs w:val="36"/>
        </w:rPr>
        <w:drawing>
          <wp:inline distT="114300" distB="114300" distL="114300" distR="114300">
            <wp:extent cx="4543538" cy="3016488"/>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4543538" cy="3016488"/>
                    </a:xfrm>
                    <a:prstGeom prst="rect">
                      <a:avLst/>
                    </a:prstGeom>
                    <a:ln/>
                  </pic:spPr>
                </pic:pic>
              </a:graphicData>
            </a:graphic>
          </wp:inline>
        </w:drawing>
      </w:r>
    </w:p>
    <w:p w:rsidR="00A50BBA" w:rsidRDefault="00A50BBA" w:rsidP="00A50BBA">
      <w:pPr>
        <w:pStyle w:val="1"/>
        <w:jc w:val="center"/>
        <w:rPr>
          <w:sz w:val="36"/>
          <w:szCs w:val="36"/>
        </w:rPr>
      </w:pPr>
      <w:r>
        <w:rPr>
          <w:sz w:val="36"/>
          <w:szCs w:val="36"/>
        </w:rPr>
        <w:t>Микс из газет, журналов, книг и белой бумаги   (МС-7Б, МС-8Б)</w:t>
      </w:r>
    </w:p>
    <w:p w:rsidR="00A50BBA" w:rsidRDefault="00A50BBA" w:rsidP="00A50BBA">
      <w:pPr>
        <w:pStyle w:val="1"/>
        <w:rPr>
          <w:b/>
          <w:sz w:val="48"/>
          <w:szCs w:val="48"/>
          <w:u w:val="single"/>
        </w:rPr>
      </w:pPr>
      <w:r>
        <w:rPr>
          <w:noProof/>
          <w:sz w:val="36"/>
          <w:szCs w:val="36"/>
        </w:rPr>
        <w:drawing>
          <wp:inline distT="114300" distB="114300" distL="114300" distR="114300">
            <wp:extent cx="1981200" cy="1485900"/>
            <wp:effectExtent l="0" t="0" r="0" b="0"/>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cstate="print"/>
                    <a:srcRect/>
                    <a:stretch>
                      <a:fillRect/>
                    </a:stretch>
                  </pic:blipFill>
                  <pic:spPr>
                    <a:xfrm>
                      <a:off x="0" y="0"/>
                      <a:ext cx="1981200" cy="1485900"/>
                    </a:xfrm>
                    <a:prstGeom prst="rect">
                      <a:avLst/>
                    </a:prstGeom>
                    <a:ln/>
                  </pic:spPr>
                </pic:pic>
              </a:graphicData>
            </a:graphic>
          </wp:inline>
        </w:drawing>
      </w:r>
      <w:r>
        <w:rPr>
          <w:noProof/>
          <w:sz w:val="36"/>
          <w:szCs w:val="36"/>
        </w:rPr>
        <w:drawing>
          <wp:inline distT="114300" distB="114300" distL="114300" distR="114300">
            <wp:extent cx="1788102" cy="1404938"/>
            <wp:effectExtent l="0" t="0" r="0" b="0"/>
            <wp:docPr id="3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cstate="print"/>
                    <a:srcRect/>
                    <a:stretch>
                      <a:fillRect/>
                    </a:stretch>
                  </pic:blipFill>
                  <pic:spPr>
                    <a:xfrm>
                      <a:off x="0" y="0"/>
                      <a:ext cx="1788102" cy="1404938"/>
                    </a:xfrm>
                    <a:prstGeom prst="rect">
                      <a:avLst/>
                    </a:prstGeom>
                    <a:ln/>
                  </pic:spPr>
                </pic:pic>
              </a:graphicData>
            </a:graphic>
          </wp:inline>
        </w:drawing>
      </w:r>
      <w:r>
        <w:rPr>
          <w:noProof/>
          <w:sz w:val="36"/>
          <w:szCs w:val="36"/>
        </w:rPr>
        <w:drawing>
          <wp:inline distT="114300" distB="114300" distL="114300" distR="114300">
            <wp:extent cx="1857488" cy="1242195"/>
            <wp:effectExtent l="0" t="0" r="0" b="0"/>
            <wp:docPr id="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cstate="print"/>
                    <a:srcRect/>
                    <a:stretch>
                      <a:fillRect/>
                    </a:stretch>
                  </pic:blipFill>
                  <pic:spPr>
                    <a:xfrm>
                      <a:off x="0" y="0"/>
                      <a:ext cx="1857488" cy="1242195"/>
                    </a:xfrm>
                    <a:prstGeom prst="rect">
                      <a:avLst/>
                    </a:prstGeom>
                    <a:ln/>
                  </pic:spPr>
                </pic:pic>
              </a:graphicData>
            </a:graphic>
          </wp:inline>
        </w:drawing>
      </w:r>
    </w:p>
    <w:p w:rsidR="00A50BBA" w:rsidRDefault="00A50BBA" w:rsidP="00A50BBA">
      <w:pPr>
        <w:pStyle w:val="1"/>
        <w:jc w:val="center"/>
        <w:rPr>
          <w:b/>
          <w:sz w:val="48"/>
          <w:szCs w:val="48"/>
          <w:u w:val="single"/>
        </w:rPr>
      </w:pPr>
      <w:r>
        <w:rPr>
          <w:b/>
          <w:sz w:val="48"/>
          <w:szCs w:val="48"/>
          <w:u w:val="single"/>
        </w:rPr>
        <w:t>СТЕКЛО</w:t>
      </w:r>
    </w:p>
    <w:p w:rsidR="00A50BBA" w:rsidRDefault="00A50BBA" w:rsidP="00A50BBA">
      <w:pPr>
        <w:pStyle w:val="1"/>
        <w:rPr>
          <w:sz w:val="24"/>
          <w:szCs w:val="24"/>
          <w:u w:val="single"/>
        </w:rPr>
      </w:pPr>
      <w:r>
        <w:rPr>
          <w:sz w:val="24"/>
          <w:szCs w:val="24"/>
          <w:u w:val="single"/>
        </w:rPr>
        <w:t>Разновидности стекла:</w:t>
      </w:r>
    </w:p>
    <w:p w:rsidR="00A50BBA" w:rsidRDefault="00A50BBA" w:rsidP="00A50BBA">
      <w:pPr>
        <w:pStyle w:val="1"/>
        <w:numPr>
          <w:ilvl w:val="0"/>
          <w:numId w:val="7"/>
        </w:numPr>
        <w:ind w:left="141" w:hanging="141"/>
        <w:rPr>
          <w:sz w:val="24"/>
          <w:szCs w:val="24"/>
        </w:rPr>
      </w:pPr>
      <w:r>
        <w:rPr>
          <w:sz w:val="24"/>
          <w:szCs w:val="24"/>
        </w:rPr>
        <w:t>оконное</w:t>
      </w:r>
    </w:p>
    <w:p w:rsidR="00A50BBA" w:rsidRDefault="00A50BBA" w:rsidP="00A50BBA">
      <w:pPr>
        <w:pStyle w:val="1"/>
        <w:numPr>
          <w:ilvl w:val="0"/>
          <w:numId w:val="7"/>
        </w:numPr>
        <w:ind w:left="141" w:hanging="141"/>
        <w:rPr>
          <w:sz w:val="24"/>
          <w:szCs w:val="24"/>
        </w:rPr>
      </w:pPr>
      <w:r>
        <w:rPr>
          <w:sz w:val="24"/>
          <w:szCs w:val="24"/>
        </w:rPr>
        <w:t xml:space="preserve">бутылочное </w:t>
      </w:r>
    </w:p>
    <w:p w:rsidR="00A50BBA" w:rsidRDefault="00A50BBA" w:rsidP="00A50BBA">
      <w:pPr>
        <w:pStyle w:val="1"/>
        <w:rPr>
          <w:sz w:val="24"/>
          <w:szCs w:val="24"/>
        </w:rPr>
      </w:pPr>
      <w:r>
        <w:rPr>
          <w:sz w:val="24"/>
          <w:szCs w:val="24"/>
        </w:rPr>
        <w:t>- оптическое</w:t>
      </w:r>
    </w:p>
    <w:p w:rsidR="00A50BBA" w:rsidRDefault="00A50BBA" w:rsidP="00A50BBA">
      <w:pPr>
        <w:pStyle w:val="1"/>
        <w:rPr>
          <w:sz w:val="24"/>
          <w:szCs w:val="24"/>
        </w:rPr>
      </w:pPr>
      <w:r>
        <w:rPr>
          <w:sz w:val="24"/>
          <w:szCs w:val="24"/>
        </w:rPr>
        <w:t>- лабораторное</w:t>
      </w:r>
    </w:p>
    <w:p w:rsidR="00A50BBA" w:rsidRDefault="00A50BBA" w:rsidP="00A50BBA">
      <w:pPr>
        <w:pStyle w:val="1"/>
        <w:rPr>
          <w:sz w:val="36"/>
          <w:szCs w:val="36"/>
        </w:rPr>
      </w:pPr>
      <w:r>
        <w:rPr>
          <w:sz w:val="24"/>
          <w:szCs w:val="24"/>
        </w:rPr>
        <w:lastRenderedPageBreak/>
        <w:t>- биостекло</w:t>
      </w:r>
    </w:p>
    <w:p w:rsidR="00A50BBA" w:rsidRDefault="00A50BBA" w:rsidP="00A50BBA">
      <w:pPr>
        <w:pStyle w:val="1"/>
        <w:ind w:firstLine="720"/>
        <w:rPr>
          <w:sz w:val="24"/>
          <w:szCs w:val="24"/>
        </w:rPr>
      </w:pPr>
      <w:r>
        <w:rPr>
          <w:sz w:val="24"/>
          <w:szCs w:val="24"/>
        </w:rPr>
        <w:t xml:space="preserve">Мы собираем только бутылочное стекло. Оно должно быть целое. </w:t>
      </w:r>
    </w:p>
    <w:p w:rsidR="00A50BBA" w:rsidRDefault="00A50BBA" w:rsidP="00A50BBA">
      <w:pPr>
        <w:pStyle w:val="1"/>
        <w:jc w:val="center"/>
        <w:rPr>
          <w:sz w:val="36"/>
          <w:szCs w:val="36"/>
        </w:rPr>
      </w:pPr>
      <w:r>
        <w:rPr>
          <w:noProof/>
          <w:sz w:val="36"/>
          <w:szCs w:val="36"/>
        </w:rPr>
        <w:drawing>
          <wp:inline distT="114300" distB="114300" distL="114300" distR="114300">
            <wp:extent cx="4369650" cy="2481650"/>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cstate="print"/>
                    <a:srcRect/>
                    <a:stretch>
                      <a:fillRect/>
                    </a:stretch>
                  </pic:blipFill>
                  <pic:spPr>
                    <a:xfrm>
                      <a:off x="0" y="0"/>
                      <a:ext cx="4369650" cy="2481650"/>
                    </a:xfrm>
                    <a:prstGeom prst="rect">
                      <a:avLst/>
                    </a:prstGeom>
                    <a:ln/>
                  </pic:spPr>
                </pic:pic>
              </a:graphicData>
            </a:graphic>
          </wp:inline>
        </w:drawing>
      </w:r>
    </w:p>
    <w:p w:rsidR="00A50BBA" w:rsidRDefault="00A50BBA" w:rsidP="00A50BBA">
      <w:pPr>
        <w:pStyle w:val="1"/>
        <w:rPr>
          <w:sz w:val="36"/>
          <w:szCs w:val="36"/>
        </w:rPr>
      </w:pPr>
    </w:p>
    <w:p w:rsidR="00A50BBA" w:rsidRDefault="00A50BBA" w:rsidP="00A50BBA">
      <w:pPr>
        <w:pStyle w:val="1"/>
        <w:rPr>
          <w:sz w:val="24"/>
          <w:szCs w:val="24"/>
        </w:rPr>
      </w:pPr>
    </w:p>
    <w:p w:rsidR="00A50BBA" w:rsidRPr="00A50BBA" w:rsidRDefault="00A50BBA" w:rsidP="00830538">
      <w:pPr>
        <w:jc w:val="both"/>
        <w:rPr>
          <w:b w:val="0"/>
          <w:sz w:val="24"/>
        </w:rPr>
      </w:pPr>
    </w:p>
    <w:sectPr w:rsidR="00A50BBA" w:rsidRPr="00A50BBA" w:rsidSect="00441673">
      <w:pgSz w:w="11900" w:h="16840"/>
      <w:pgMar w:top="720" w:right="1028" w:bottom="284"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CB1" w:rsidRDefault="00762CB1" w:rsidP="00F91EEA">
      <w:pPr>
        <w:spacing w:line="240" w:lineRule="auto"/>
      </w:pPr>
      <w:r>
        <w:separator/>
      </w:r>
    </w:p>
  </w:endnote>
  <w:endnote w:type="continuationSeparator" w:id="0">
    <w:p w:rsidR="00762CB1" w:rsidRDefault="00762CB1" w:rsidP="00F91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CB1" w:rsidRDefault="00762CB1" w:rsidP="00F91EEA">
      <w:pPr>
        <w:spacing w:line="240" w:lineRule="auto"/>
      </w:pPr>
      <w:r>
        <w:separator/>
      </w:r>
    </w:p>
  </w:footnote>
  <w:footnote w:type="continuationSeparator" w:id="0">
    <w:p w:rsidR="00762CB1" w:rsidRDefault="00762CB1" w:rsidP="00F91E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A75EA"/>
    <w:multiLevelType w:val="hybridMultilevel"/>
    <w:tmpl w:val="BFB62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367006"/>
    <w:multiLevelType w:val="multilevel"/>
    <w:tmpl w:val="E7A6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935C6A"/>
    <w:multiLevelType w:val="hybridMultilevel"/>
    <w:tmpl w:val="18EED89E"/>
    <w:lvl w:ilvl="0" w:tplc="1518BBA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DC7BDD"/>
    <w:multiLevelType w:val="multilevel"/>
    <w:tmpl w:val="346A5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0C0FA1"/>
    <w:multiLevelType w:val="hybridMultilevel"/>
    <w:tmpl w:val="AF34E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265C8E"/>
    <w:multiLevelType w:val="hybridMultilevel"/>
    <w:tmpl w:val="B4103D34"/>
    <w:lvl w:ilvl="0" w:tplc="8654B26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951387A"/>
    <w:multiLevelType w:val="multilevel"/>
    <w:tmpl w:val="D274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8A322C"/>
    <w:multiLevelType w:val="hybridMultilevel"/>
    <w:tmpl w:val="E19A86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0"/>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518E"/>
    <w:rsid w:val="000310EB"/>
    <w:rsid w:val="00062D56"/>
    <w:rsid w:val="00063272"/>
    <w:rsid w:val="00073FF7"/>
    <w:rsid w:val="000A0BF0"/>
    <w:rsid w:val="000D2446"/>
    <w:rsid w:val="00102CB7"/>
    <w:rsid w:val="00110545"/>
    <w:rsid w:val="00117BF2"/>
    <w:rsid w:val="00117C32"/>
    <w:rsid w:val="001811CF"/>
    <w:rsid w:val="00193C5B"/>
    <w:rsid w:val="001F2653"/>
    <w:rsid w:val="002105CF"/>
    <w:rsid w:val="00220D1D"/>
    <w:rsid w:val="002359CE"/>
    <w:rsid w:val="0026093B"/>
    <w:rsid w:val="002D491C"/>
    <w:rsid w:val="002E0151"/>
    <w:rsid w:val="00342227"/>
    <w:rsid w:val="00342D86"/>
    <w:rsid w:val="0039154B"/>
    <w:rsid w:val="003A4B02"/>
    <w:rsid w:val="003E38DB"/>
    <w:rsid w:val="003F6429"/>
    <w:rsid w:val="00402691"/>
    <w:rsid w:val="004054E3"/>
    <w:rsid w:val="00440522"/>
    <w:rsid w:val="00441673"/>
    <w:rsid w:val="00447A13"/>
    <w:rsid w:val="00453F76"/>
    <w:rsid w:val="004E0EE8"/>
    <w:rsid w:val="004F3161"/>
    <w:rsid w:val="00526C21"/>
    <w:rsid w:val="00556929"/>
    <w:rsid w:val="005753DD"/>
    <w:rsid w:val="005C518E"/>
    <w:rsid w:val="00615ED9"/>
    <w:rsid w:val="006165CF"/>
    <w:rsid w:val="0065140E"/>
    <w:rsid w:val="006A7A93"/>
    <w:rsid w:val="006B59CD"/>
    <w:rsid w:val="006C4747"/>
    <w:rsid w:val="006D0787"/>
    <w:rsid w:val="006D4D7D"/>
    <w:rsid w:val="006E1484"/>
    <w:rsid w:val="00705DF1"/>
    <w:rsid w:val="00731550"/>
    <w:rsid w:val="00743D8E"/>
    <w:rsid w:val="00762CB1"/>
    <w:rsid w:val="007760A4"/>
    <w:rsid w:val="007A1301"/>
    <w:rsid w:val="007A43D1"/>
    <w:rsid w:val="007C57A1"/>
    <w:rsid w:val="007F27F8"/>
    <w:rsid w:val="00800B78"/>
    <w:rsid w:val="00830538"/>
    <w:rsid w:val="00846668"/>
    <w:rsid w:val="00895484"/>
    <w:rsid w:val="008B3EB8"/>
    <w:rsid w:val="008C74A5"/>
    <w:rsid w:val="008E3652"/>
    <w:rsid w:val="008E606F"/>
    <w:rsid w:val="00936B55"/>
    <w:rsid w:val="009549D0"/>
    <w:rsid w:val="0096325D"/>
    <w:rsid w:val="009D4424"/>
    <w:rsid w:val="009F3E79"/>
    <w:rsid w:val="00A44A38"/>
    <w:rsid w:val="00A50BBA"/>
    <w:rsid w:val="00A51F94"/>
    <w:rsid w:val="00A904C5"/>
    <w:rsid w:val="00AA4B7E"/>
    <w:rsid w:val="00AB2B3C"/>
    <w:rsid w:val="00AF220C"/>
    <w:rsid w:val="00BB7204"/>
    <w:rsid w:val="00BC7023"/>
    <w:rsid w:val="00C457A1"/>
    <w:rsid w:val="00C80F44"/>
    <w:rsid w:val="00CB0B1D"/>
    <w:rsid w:val="00CC34DE"/>
    <w:rsid w:val="00CD3F8C"/>
    <w:rsid w:val="00D720F2"/>
    <w:rsid w:val="00D80841"/>
    <w:rsid w:val="00D819F9"/>
    <w:rsid w:val="00D8223A"/>
    <w:rsid w:val="00D87999"/>
    <w:rsid w:val="00E2742B"/>
    <w:rsid w:val="00E7070C"/>
    <w:rsid w:val="00E907AF"/>
    <w:rsid w:val="00E954C6"/>
    <w:rsid w:val="00EA7169"/>
    <w:rsid w:val="00EB1986"/>
    <w:rsid w:val="00EB6CFE"/>
    <w:rsid w:val="00F91EEA"/>
    <w:rsid w:val="00FD7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26631-04AC-434F-9415-6C12F2AA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FF7"/>
    <w:pPr>
      <w:spacing w:after="0" w:line="275" w:lineRule="auto"/>
      <w:jc w:val="center"/>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073FF7"/>
    <w:pPr>
      <w:spacing w:after="0" w:line="240" w:lineRule="auto"/>
    </w:pPr>
    <w:tblPr>
      <w:tblCellMar>
        <w:top w:w="0" w:type="dxa"/>
        <w:left w:w="0" w:type="dxa"/>
        <w:bottom w:w="0" w:type="dxa"/>
        <w:right w:w="0" w:type="dxa"/>
      </w:tblCellMar>
    </w:tblPr>
  </w:style>
  <w:style w:type="paragraph" w:styleId="a3">
    <w:name w:val="footnote text"/>
    <w:basedOn w:val="a"/>
    <w:link w:val="a4"/>
    <w:uiPriority w:val="99"/>
    <w:semiHidden/>
    <w:unhideWhenUsed/>
    <w:rsid w:val="00F91EEA"/>
    <w:pPr>
      <w:spacing w:line="240" w:lineRule="auto"/>
    </w:pPr>
    <w:rPr>
      <w:sz w:val="20"/>
      <w:szCs w:val="20"/>
    </w:rPr>
  </w:style>
  <w:style w:type="character" w:customStyle="1" w:styleId="a4">
    <w:name w:val="Текст сноски Знак"/>
    <w:basedOn w:val="a0"/>
    <w:link w:val="a3"/>
    <w:uiPriority w:val="99"/>
    <w:semiHidden/>
    <w:rsid w:val="00F91EEA"/>
    <w:rPr>
      <w:rFonts w:ascii="Times New Roman" w:eastAsia="Times New Roman" w:hAnsi="Times New Roman" w:cs="Times New Roman"/>
      <w:b/>
      <w:color w:val="000000"/>
      <w:sz w:val="20"/>
      <w:szCs w:val="20"/>
    </w:rPr>
  </w:style>
  <w:style w:type="character" w:styleId="a5">
    <w:name w:val="footnote reference"/>
    <w:basedOn w:val="a0"/>
    <w:uiPriority w:val="99"/>
    <w:semiHidden/>
    <w:unhideWhenUsed/>
    <w:rsid w:val="00F91EEA"/>
    <w:rPr>
      <w:vertAlign w:val="superscript"/>
    </w:rPr>
  </w:style>
  <w:style w:type="character" w:styleId="a6">
    <w:name w:val="Hyperlink"/>
    <w:basedOn w:val="a0"/>
    <w:uiPriority w:val="99"/>
    <w:unhideWhenUsed/>
    <w:rsid w:val="00F91EEA"/>
    <w:rPr>
      <w:color w:val="0563C1" w:themeColor="hyperlink"/>
      <w:u w:val="single"/>
    </w:rPr>
  </w:style>
  <w:style w:type="paragraph" w:styleId="a7">
    <w:name w:val="List Paragraph"/>
    <w:basedOn w:val="a"/>
    <w:uiPriority w:val="34"/>
    <w:qFormat/>
    <w:rsid w:val="00731550"/>
    <w:pPr>
      <w:spacing w:after="160" w:line="259" w:lineRule="auto"/>
      <w:ind w:left="720"/>
      <w:contextualSpacing/>
      <w:jc w:val="left"/>
    </w:pPr>
    <w:rPr>
      <w:rFonts w:asciiTheme="minorHAnsi" w:eastAsiaTheme="minorHAnsi" w:hAnsiTheme="minorHAnsi" w:cstheme="minorBidi"/>
      <w:b w:val="0"/>
      <w:color w:val="auto"/>
      <w:sz w:val="22"/>
      <w:lang w:eastAsia="en-US"/>
    </w:rPr>
  </w:style>
  <w:style w:type="paragraph" w:styleId="a8">
    <w:name w:val="No Spacing"/>
    <w:uiPriority w:val="1"/>
    <w:qFormat/>
    <w:rsid w:val="008E606F"/>
    <w:pPr>
      <w:spacing w:after="0" w:line="240" w:lineRule="auto"/>
    </w:pPr>
    <w:rPr>
      <w:rFonts w:eastAsiaTheme="minorHAnsi"/>
      <w:lang w:eastAsia="en-US"/>
    </w:rPr>
  </w:style>
  <w:style w:type="character" w:styleId="a9">
    <w:name w:val="Strong"/>
    <w:basedOn w:val="a0"/>
    <w:uiPriority w:val="22"/>
    <w:qFormat/>
    <w:rsid w:val="002105CF"/>
    <w:rPr>
      <w:b/>
      <w:bCs/>
    </w:rPr>
  </w:style>
  <w:style w:type="paragraph" w:styleId="aa">
    <w:name w:val="Balloon Text"/>
    <w:basedOn w:val="a"/>
    <w:link w:val="ab"/>
    <w:uiPriority w:val="99"/>
    <w:semiHidden/>
    <w:unhideWhenUsed/>
    <w:rsid w:val="00A50BBA"/>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0BBA"/>
    <w:rPr>
      <w:rFonts w:ascii="Tahoma" w:eastAsia="Times New Roman" w:hAnsi="Tahoma" w:cs="Tahoma"/>
      <w:b/>
      <w:color w:val="000000"/>
      <w:sz w:val="16"/>
      <w:szCs w:val="16"/>
    </w:rPr>
  </w:style>
  <w:style w:type="paragraph" w:customStyle="1" w:styleId="1">
    <w:name w:val="Обычный1"/>
    <w:rsid w:val="00A50BBA"/>
    <w:pPr>
      <w:spacing w:after="0" w:line="276" w:lineRule="auto"/>
    </w:pPr>
    <w:rPr>
      <w:rFonts w:ascii="Arial" w:eastAsia="Arial" w:hAnsi="Arial" w:cs="Arial"/>
    </w:rPr>
  </w:style>
  <w:style w:type="paragraph" w:styleId="ac">
    <w:name w:val="Normal (Web)"/>
    <w:basedOn w:val="a"/>
    <w:uiPriority w:val="99"/>
    <w:semiHidden/>
    <w:unhideWhenUsed/>
    <w:rsid w:val="007C57A1"/>
    <w:pPr>
      <w:spacing w:before="100" w:beforeAutospacing="1" w:after="100" w:afterAutospacing="1" w:line="240" w:lineRule="auto"/>
      <w:jc w:val="left"/>
    </w:pPr>
    <w:rPr>
      <w:b w:val="0"/>
      <w:color w:val="auto"/>
      <w:sz w:val="24"/>
      <w:szCs w:val="24"/>
    </w:rPr>
  </w:style>
  <w:style w:type="character" w:styleId="ad">
    <w:name w:val="Emphasis"/>
    <w:basedOn w:val="a0"/>
    <w:uiPriority w:val="20"/>
    <w:qFormat/>
    <w:rsid w:val="007C5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77158">
      <w:bodyDiv w:val="1"/>
      <w:marLeft w:val="0"/>
      <w:marRight w:val="0"/>
      <w:marTop w:val="0"/>
      <w:marBottom w:val="0"/>
      <w:divBdr>
        <w:top w:val="none" w:sz="0" w:space="0" w:color="auto"/>
        <w:left w:val="none" w:sz="0" w:space="0" w:color="auto"/>
        <w:bottom w:val="none" w:sz="0" w:space="0" w:color="auto"/>
        <w:right w:val="none" w:sz="0" w:space="0" w:color="auto"/>
      </w:divBdr>
    </w:div>
    <w:div w:id="269357210">
      <w:bodyDiv w:val="1"/>
      <w:marLeft w:val="0"/>
      <w:marRight w:val="0"/>
      <w:marTop w:val="0"/>
      <w:marBottom w:val="0"/>
      <w:divBdr>
        <w:top w:val="none" w:sz="0" w:space="0" w:color="auto"/>
        <w:left w:val="none" w:sz="0" w:space="0" w:color="auto"/>
        <w:bottom w:val="none" w:sz="0" w:space="0" w:color="auto"/>
        <w:right w:val="none" w:sz="0" w:space="0" w:color="auto"/>
      </w:divBdr>
    </w:div>
    <w:div w:id="280264462">
      <w:bodyDiv w:val="1"/>
      <w:marLeft w:val="0"/>
      <w:marRight w:val="0"/>
      <w:marTop w:val="0"/>
      <w:marBottom w:val="0"/>
      <w:divBdr>
        <w:top w:val="none" w:sz="0" w:space="0" w:color="auto"/>
        <w:left w:val="none" w:sz="0" w:space="0" w:color="auto"/>
        <w:bottom w:val="none" w:sz="0" w:space="0" w:color="auto"/>
        <w:right w:val="none" w:sz="0" w:space="0" w:color="auto"/>
      </w:divBdr>
    </w:div>
    <w:div w:id="281108746">
      <w:bodyDiv w:val="1"/>
      <w:marLeft w:val="0"/>
      <w:marRight w:val="0"/>
      <w:marTop w:val="0"/>
      <w:marBottom w:val="0"/>
      <w:divBdr>
        <w:top w:val="none" w:sz="0" w:space="0" w:color="auto"/>
        <w:left w:val="none" w:sz="0" w:space="0" w:color="auto"/>
        <w:bottom w:val="none" w:sz="0" w:space="0" w:color="auto"/>
        <w:right w:val="none" w:sz="0" w:space="0" w:color="auto"/>
      </w:divBdr>
    </w:div>
    <w:div w:id="939532457">
      <w:bodyDiv w:val="1"/>
      <w:marLeft w:val="0"/>
      <w:marRight w:val="0"/>
      <w:marTop w:val="0"/>
      <w:marBottom w:val="0"/>
      <w:divBdr>
        <w:top w:val="none" w:sz="0" w:space="0" w:color="auto"/>
        <w:left w:val="none" w:sz="0" w:space="0" w:color="auto"/>
        <w:bottom w:val="none" w:sz="0" w:space="0" w:color="auto"/>
        <w:right w:val="none" w:sz="0" w:space="0" w:color="auto"/>
      </w:divBdr>
    </w:div>
    <w:div w:id="1208101177">
      <w:bodyDiv w:val="1"/>
      <w:marLeft w:val="0"/>
      <w:marRight w:val="0"/>
      <w:marTop w:val="0"/>
      <w:marBottom w:val="0"/>
      <w:divBdr>
        <w:top w:val="none" w:sz="0" w:space="0" w:color="auto"/>
        <w:left w:val="none" w:sz="0" w:space="0" w:color="auto"/>
        <w:bottom w:val="none" w:sz="0" w:space="0" w:color="auto"/>
        <w:right w:val="none" w:sz="0" w:space="0" w:color="auto"/>
      </w:divBdr>
    </w:div>
    <w:div w:id="1208181331">
      <w:bodyDiv w:val="1"/>
      <w:marLeft w:val="0"/>
      <w:marRight w:val="0"/>
      <w:marTop w:val="0"/>
      <w:marBottom w:val="0"/>
      <w:divBdr>
        <w:top w:val="none" w:sz="0" w:space="0" w:color="auto"/>
        <w:left w:val="none" w:sz="0" w:space="0" w:color="auto"/>
        <w:bottom w:val="none" w:sz="0" w:space="0" w:color="auto"/>
        <w:right w:val="none" w:sz="0" w:space="0" w:color="auto"/>
      </w:divBdr>
    </w:div>
    <w:div w:id="1411272202">
      <w:bodyDiv w:val="1"/>
      <w:marLeft w:val="0"/>
      <w:marRight w:val="0"/>
      <w:marTop w:val="0"/>
      <w:marBottom w:val="0"/>
      <w:divBdr>
        <w:top w:val="none" w:sz="0" w:space="0" w:color="auto"/>
        <w:left w:val="none" w:sz="0" w:space="0" w:color="auto"/>
        <w:bottom w:val="none" w:sz="0" w:space="0" w:color="auto"/>
        <w:right w:val="none" w:sz="0" w:space="0" w:color="auto"/>
      </w:divBdr>
    </w:div>
    <w:div w:id="1498304675">
      <w:bodyDiv w:val="1"/>
      <w:marLeft w:val="0"/>
      <w:marRight w:val="0"/>
      <w:marTop w:val="0"/>
      <w:marBottom w:val="0"/>
      <w:divBdr>
        <w:top w:val="none" w:sz="0" w:space="0" w:color="auto"/>
        <w:left w:val="none" w:sz="0" w:space="0" w:color="auto"/>
        <w:bottom w:val="none" w:sz="0" w:space="0" w:color="auto"/>
        <w:right w:val="none" w:sz="0" w:space="0" w:color="auto"/>
      </w:divBdr>
      <w:divsChild>
        <w:div w:id="1281451136">
          <w:marLeft w:val="0"/>
          <w:marRight w:val="0"/>
          <w:marTop w:val="0"/>
          <w:marBottom w:val="300"/>
          <w:divBdr>
            <w:top w:val="single" w:sz="6" w:space="11" w:color="D6E9C6"/>
            <w:left w:val="single" w:sz="6" w:space="11" w:color="D6E9C6"/>
            <w:bottom w:val="single" w:sz="6" w:space="11" w:color="D6E9C6"/>
            <w:right w:val="single" w:sz="6" w:space="11" w:color="D6E9C6"/>
          </w:divBdr>
        </w:div>
        <w:div w:id="937180186">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 w:id="1833255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029183/"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ocs.cntd.ru/document/444962976"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0A029-20C5-4A76-ABE7-E04077BD2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1314</Words>
  <Characters>7492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Microsoft Word - 1. Чек-листы субъекта_модельные библиотеки.doc</vt:lpstr>
    </vt:vector>
  </TitlesOfParts>
  <Company>SPecialiST RePack</Company>
  <LinksUpToDate>false</LinksUpToDate>
  <CharactersWithSpaces>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Чек-листы субъекта_модельные библиотеки.doc</dc:title>
  <dc:creator>Загайнова Анна Илларионовна</dc:creator>
  <cp:lastModifiedBy>Якушев Павел Михайлович</cp:lastModifiedBy>
  <cp:revision>8</cp:revision>
  <dcterms:created xsi:type="dcterms:W3CDTF">2020-05-07T15:17:00Z</dcterms:created>
  <dcterms:modified xsi:type="dcterms:W3CDTF">2020-06-11T07:44:00Z</dcterms:modified>
</cp:coreProperties>
</file>